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2E8" w:rsidRPr="005C212B" w:rsidRDefault="004462E8" w:rsidP="004462E8">
      <w:pPr>
        <w:tabs>
          <w:tab w:val="left" w:pos="1985"/>
        </w:tabs>
        <w:spacing w:after="0"/>
        <w:rPr>
          <w:rFonts w:ascii="Arial" w:hAnsi="Arial" w:cs="Arial"/>
          <w:b/>
          <w:bCs/>
          <w:sz w:val="28"/>
          <w:lang w:eastAsia="ko-KR"/>
        </w:rPr>
      </w:pPr>
      <w:r w:rsidRPr="004A7E5B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 w:hint="eastAsia"/>
          <w:b/>
          <w:bCs/>
          <w:sz w:val="28"/>
          <w:lang w:eastAsia="ko-KR"/>
        </w:rPr>
        <w:t xml:space="preserve">82-bis                      </w:t>
      </w:r>
      <w:r w:rsidRPr="001B7D94">
        <w:rPr>
          <w:rFonts w:ascii="Arial" w:hAnsi="Arial" w:cs="Arial"/>
          <w:b/>
          <w:bCs/>
          <w:sz w:val="28"/>
        </w:rPr>
        <w:t>R1-</w:t>
      </w:r>
      <w:r w:rsidRPr="005C212B">
        <w:rPr>
          <w:rFonts w:ascii="Arial" w:hAnsi="Arial" w:cs="Arial" w:hint="eastAsia"/>
          <w:b/>
          <w:bCs/>
          <w:sz w:val="28"/>
          <w:lang w:eastAsia="ko-KR"/>
        </w:rPr>
        <w:t>15</w:t>
      </w:r>
      <w:r w:rsidR="00B77A62">
        <w:rPr>
          <w:rFonts w:ascii="Arial" w:hAnsi="Arial" w:cs="Arial" w:hint="eastAsia"/>
          <w:b/>
          <w:bCs/>
          <w:sz w:val="28"/>
          <w:lang w:eastAsia="ko-KR"/>
        </w:rPr>
        <w:t>5796</w:t>
      </w:r>
    </w:p>
    <w:p w:rsidR="004462E8" w:rsidRPr="004A7E5B" w:rsidRDefault="004462E8" w:rsidP="004462E8">
      <w:pPr>
        <w:tabs>
          <w:tab w:val="left" w:pos="1985"/>
        </w:tabs>
        <w:spacing w:after="0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 w:hint="eastAsia"/>
          <w:b/>
          <w:bCs/>
          <w:sz w:val="28"/>
          <w:lang w:val="en-US" w:eastAsia="ko-KR"/>
        </w:rPr>
        <w:t>Malmo, Sweden, 5</w:t>
      </w:r>
      <w:r w:rsidRPr="00880E3F">
        <w:rPr>
          <w:rFonts w:ascii="Arial" w:hAnsi="Arial" w:cs="Arial" w:hint="eastAsia"/>
          <w:b/>
          <w:bCs/>
          <w:sz w:val="28"/>
          <w:vertAlign w:val="superscript"/>
          <w:lang w:val="en-US" w:eastAsia="ko-KR"/>
        </w:rPr>
        <w:t>th</w:t>
      </w:r>
      <w:r>
        <w:rPr>
          <w:rFonts w:ascii="Arial" w:hAnsi="Arial" w:cs="Arial" w:hint="eastAsia"/>
          <w:b/>
          <w:bCs/>
          <w:sz w:val="28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ko-KR"/>
        </w:rPr>
        <w:t>–</w:t>
      </w:r>
      <w:r>
        <w:rPr>
          <w:rFonts w:ascii="Arial" w:hAnsi="Arial" w:cs="Arial" w:hint="eastAsia"/>
          <w:b/>
          <w:bCs/>
          <w:sz w:val="28"/>
          <w:lang w:val="en-US" w:eastAsia="ko-KR"/>
        </w:rPr>
        <w:t xml:space="preserve"> 9</w:t>
      </w:r>
      <w:r w:rsidRPr="00880E3F">
        <w:rPr>
          <w:rFonts w:ascii="Arial" w:hAnsi="Arial" w:cs="Arial" w:hint="eastAsia"/>
          <w:b/>
          <w:bCs/>
          <w:sz w:val="28"/>
          <w:vertAlign w:val="superscript"/>
          <w:lang w:val="en-US" w:eastAsia="ko-KR"/>
        </w:rPr>
        <w:t>th</w:t>
      </w:r>
      <w:r>
        <w:rPr>
          <w:rFonts w:ascii="Arial" w:hAnsi="Arial" w:cs="Arial" w:hint="eastAsia"/>
          <w:b/>
          <w:bCs/>
          <w:sz w:val="28"/>
          <w:lang w:val="en-US" w:eastAsia="ko-KR"/>
        </w:rPr>
        <w:t xml:space="preserve"> October 2015</w:t>
      </w:r>
    </w:p>
    <w:p w:rsidR="004462E8" w:rsidRPr="004E05DD" w:rsidRDefault="004462E8" w:rsidP="004462E8">
      <w:pPr>
        <w:tabs>
          <w:tab w:val="left" w:pos="1985"/>
        </w:tabs>
        <w:spacing w:after="0"/>
        <w:rPr>
          <w:rFonts w:ascii="Arial" w:hAnsi="Arial"/>
          <w:b/>
          <w:sz w:val="24"/>
          <w:lang w:val="en-US" w:eastAsia="ko-KR"/>
        </w:rPr>
      </w:pPr>
    </w:p>
    <w:p w:rsidR="004462E8" w:rsidRPr="005C212B" w:rsidRDefault="004462E8" w:rsidP="004462E8">
      <w:pPr>
        <w:tabs>
          <w:tab w:val="left" w:pos="1985"/>
        </w:tabs>
        <w:spacing w:after="0"/>
        <w:rPr>
          <w:rFonts w:ascii="Arial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Pr="005C212B">
        <w:rPr>
          <w:rFonts w:ascii="Arial" w:hAnsi="Arial" w:hint="eastAsia"/>
          <w:sz w:val="24"/>
          <w:lang w:val="en-US" w:eastAsia="ko-KR"/>
        </w:rPr>
        <w:t>7.2.6.</w:t>
      </w:r>
      <w:r>
        <w:rPr>
          <w:rFonts w:ascii="Arial" w:hAnsi="Arial" w:hint="eastAsia"/>
          <w:sz w:val="24"/>
          <w:lang w:val="en-US" w:eastAsia="ko-KR"/>
        </w:rPr>
        <w:t>1</w:t>
      </w:r>
      <w:r w:rsidRPr="005C212B"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 w:hint="eastAsia"/>
          <w:sz w:val="24"/>
          <w:lang w:val="en-US" w:eastAsia="ko-KR"/>
        </w:rPr>
        <w:t>1</w:t>
      </w:r>
    </w:p>
    <w:p w:rsidR="004462E8" w:rsidRPr="00A440DA" w:rsidRDefault="004462E8" w:rsidP="004462E8">
      <w:pPr>
        <w:tabs>
          <w:tab w:val="left" w:pos="1985"/>
        </w:tabs>
        <w:spacing w:after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4462E8" w:rsidRPr="000845B2" w:rsidRDefault="004462E8" w:rsidP="004462E8">
      <w:pPr>
        <w:tabs>
          <w:tab w:val="left" w:pos="1985"/>
        </w:tabs>
        <w:spacing w:after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Pr="000845B2">
        <w:rPr>
          <w:rFonts w:ascii="Arial" w:hAnsi="Arial"/>
          <w:sz w:val="24"/>
          <w:lang w:eastAsia="ko-KR"/>
        </w:rPr>
        <w:t xml:space="preserve">Discussion on </w:t>
      </w:r>
      <w:proofErr w:type="spellStart"/>
      <w:r w:rsidRPr="000845B2">
        <w:rPr>
          <w:rFonts w:ascii="Arial" w:hAnsi="Arial"/>
          <w:sz w:val="24"/>
          <w:lang w:eastAsia="ko-KR"/>
        </w:rPr>
        <w:t>inband</w:t>
      </w:r>
      <w:proofErr w:type="spellEnd"/>
      <w:r w:rsidRPr="000845B2">
        <w:rPr>
          <w:rFonts w:ascii="Arial" w:hAnsi="Arial"/>
          <w:sz w:val="24"/>
          <w:lang w:eastAsia="ko-KR"/>
        </w:rPr>
        <w:t xml:space="preserve"> operation for NB-</w:t>
      </w:r>
      <w:proofErr w:type="spellStart"/>
      <w:r w:rsidRPr="000845B2">
        <w:rPr>
          <w:rFonts w:ascii="Arial" w:hAnsi="Arial"/>
          <w:sz w:val="24"/>
          <w:lang w:eastAsia="ko-KR"/>
        </w:rPr>
        <w:t>IoT</w:t>
      </w:r>
      <w:proofErr w:type="spellEnd"/>
    </w:p>
    <w:p w:rsidR="004462E8" w:rsidRPr="00A440DA" w:rsidRDefault="004462E8" w:rsidP="004462E8">
      <w:pPr>
        <w:pBdr>
          <w:bottom w:val="single" w:sz="12" w:space="1" w:color="auto"/>
        </w:pBdr>
        <w:tabs>
          <w:tab w:val="left" w:pos="1985"/>
        </w:tabs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&amp; decision</w:t>
      </w:r>
    </w:p>
    <w:p w:rsidR="004462E8" w:rsidRPr="00A440DA" w:rsidRDefault="004462E8" w:rsidP="004462E8">
      <w:pPr>
        <w:pStyle w:val="1"/>
        <w:keepLines w:val="0"/>
        <w:numPr>
          <w:ilvl w:val="0"/>
          <w:numId w:val="6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beforeLines="0" w:before="120" w:after="60" w:line="360" w:lineRule="atLeast"/>
        <w:jc w:val="both"/>
        <w:textAlignment w:val="auto"/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4462E8" w:rsidRPr="008771BE" w:rsidRDefault="004462E8" w:rsidP="004462E8">
      <w:pPr>
        <w:spacing w:before="120"/>
        <w:ind w:firstLine="240"/>
        <w:rPr>
          <w:rFonts w:eastAsia="바탕"/>
          <w:sz w:val="20"/>
          <w:lang w:eastAsia="ko-KR"/>
        </w:rPr>
      </w:pPr>
      <w:r w:rsidRPr="008771BE">
        <w:rPr>
          <w:rFonts w:eastAsia="바탕" w:hint="eastAsia"/>
          <w:sz w:val="20"/>
          <w:lang w:eastAsia="ko-KR"/>
        </w:rPr>
        <w:t xml:space="preserve">In RAN#69 meeting, </w:t>
      </w:r>
      <w:proofErr w:type="spellStart"/>
      <w:r w:rsidRPr="008771BE">
        <w:rPr>
          <w:rFonts w:eastAsia="바탕" w:hint="eastAsia"/>
          <w:sz w:val="20"/>
          <w:lang w:eastAsia="ko-KR"/>
        </w:rPr>
        <w:t>NarrowBand</w:t>
      </w:r>
      <w:proofErr w:type="spellEnd"/>
      <w:r w:rsidRPr="008771BE">
        <w:rPr>
          <w:rFonts w:eastAsia="바탕" w:hint="eastAsia"/>
          <w:sz w:val="20"/>
          <w:lang w:eastAsia="ko-KR"/>
        </w:rPr>
        <w:t xml:space="preserve"> Internet of Things (NB-</w:t>
      </w:r>
      <w:proofErr w:type="spellStart"/>
      <w:r w:rsidRPr="008771BE">
        <w:rPr>
          <w:rFonts w:eastAsia="바탕" w:hint="eastAsia"/>
          <w:sz w:val="20"/>
          <w:lang w:eastAsia="ko-KR"/>
        </w:rPr>
        <w:t>IoT</w:t>
      </w:r>
      <w:proofErr w:type="spellEnd"/>
      <w:r w:rsidRPr="008771BE">
        <w:rPr>
          <w:rFonts w:eastAsia="바탕" w:hint="eastAsia"/>
          <w:sz w:val="20"/>
          <w:lang w:eastAsia="ko-KR"/>
        </w:rPr>
        <w:t xml:space="preserve">) was approved as a new work item based on 3GPP TR 45.820 [1]. </w:t>
      </w:r>
      <w:r w:rsidRPr="008771BE">
        <w:rPr>
          <w:rFonts w:eastAsia="바탕"/>
          <w:sz w:val="20"/>
          <w:lang w:eastAsia="ko-KR"/>
        </w:rPr>
        <w:t>According to [1], NB-</w:t>
      </w:r>
      <w:proofErr w:type="spellStart"/>
      <w:r w:rsidRPr="008771BE">
        <w:rPr>
          <w:rFonts w:eastAsia="바탕"/>
          <w:sz w:val="20"/>
          <w:lang w:eastAsia="ko-KR"/>
        </w:rPr>
        <w:t>IoT</w:t>
      </w:r>
      <w:proofErr w:type="spellEnd"/>
      <w:r w:rsidRPr="008771BE">
        <w:rPr>
          <w:rFonts w:eastAsia="바탕"/>
          <w:sz w:val="20"/>
          <w:lang w:eastAsia="ko-KR"/>
        </w:rPr>
        <w:t xml:space="preserve"> should support 3 different modes of operation: stand-alone, guard band, and in-band operations. One deployment scenario of stand-alone operation would replace one or more carriers currently used by GSM system. Guard band operation will utilize the resource blocks in guard band of LTE carriers. In-band operation will utilize the resource blocks in LTE carriers.</w:t>
      </w:r>
    </w:p>
    <w:p w:rsidR="004462E8" w:rsidRPr="008771BE" w:rsidRDefault="004462E8" w:rsidP="004462E8">
      <w:pPr>
        <w:spacing w:before="120"/>
        <w:ind w:firstLine="240"/>
        <w:rPr>
          <w:rFonts w:eastAsia="바탕"/>
          <w:sz w:val="20"/>
          <w:lang w:eastAsia="ko-KR"/>
        </w:rPr>
      </w:pPr>
      <w:r w:rsidRPr="008771BE">
        <w:rPr>
          <w:rFonts w:eastAsia="바탕" w:hint="eastAsia"/>
          <w:sz w:val="20"/>
          <w:lang w:eastAsia="ko-KR"/>
        </w:rPr>
        <w:t xml:space="preserve">This contribution discuses </w:t>
      </w:r>
      <w:proofErr w:type="spellStart"/>
      <w:r w:rsidRPr="008771BE">
        <w:rPr>
          <w:rFonts w:eastAsia="바탕" w:hint="eastAsia"/>
          <w:sz w:val="20"/>
          <w:lang w:eastAsia="ko-KR"/>
        </w:rPr>
        <w:t>inband</w:t>
      </w:r>
      <w:proofErr w:type="spellEnd"/>
      <w:r w:rsidRPr="008771BE">
        <w:rPr>
          <w:rFonts w:eastAsia="바탕" w:hint="eastAsia"/>
          <w:sz w:val="20"/>
          <w:lang w:eastAsia="ko-KR"/>
        </w:rPr>
        <w:t xml:space="preserve"> operation, focused on aspects unique to </w:t>
      </w:r>
      <w:proofErr w:type="spellStart"/>
      <w:r w:rsidRPr="008771BE">
        <w:rPr>
          <w:rFonts w:eastAsia="바탕" w:hint="eastAsia"/>
          <w:sz w:val="20"/>
          <w:lang w:eastAsia="ko-KR"/>
        </w:rPr>
        <w:t>inband</w:t>
      </w:r>
      <w:proofErr w:type="spellEnd"/>
      <w:r w:rsidRPr="008771BE">
        <w:rPr>
          <w:rFonts w:eastAsia="바탕" w:hint="eastAsia"/>
          <w:sz w:val="20"/>
          <w:lang w:eastAsia="ko-KR"/>
        </w:rPr>
        <w:t xml:space="preserve"> scenarios different from stand-alone operation. </w:t>
      </w:r>
    </w:p>
    <w:p w:rsidR="004462E8" w:rsidRDefault="004462E8" w:rsidP="004462E8">
      <w:pPr>
        <w:pStyle w:val="1"/>
        <w:keepLines w:val="0"/>
        <w:numPr>
          <w:ilvl w:val="0"/>
          <w:numId w:val="6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beforeLines="0" w:before="120" w:after="60" w:line="360" w:lineRule="atLeast"/>
        <w:jc w:val="both"/>
        <w:textAlignment w:val="auto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:rsidR="004462E8" w:rsidRDefault="004462E8" w:rsidP="004462E8">
      <w:pPr>
        <w:pStyle w:val="1"/>
        <w:keepLines w:val="0"/>
        <w:numPr>
          <w:ilvl w:val="1"/>
          <w:numId w:val="6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beforeLines="0" w:before="120" w:after="60" w:line="360" w:lineRule="atLeast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  <w:r w:rsidR="00305B95">
        <w:rPr>
          <w:rFonts w:eastAsiaTheme="minorEastAsia" w:hint="eastAsia"/>
          <w:lang w:eastAsia="ko-KR"/>
        </w:rPr>
        <w:t>Scenarios</w:t>
      </w:r>
    </w:p>
    <w:p w:rsidR="00AD1D60" w:rsidRPr="008771BE" w:rsidRDefault="00B241E4" w:rsidP="00AD1D60">
      <w:pPr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t xml:space="preserve">In terms of simulation assumption and scenarios in </w:t>
      </w:r>
      <w:proofErr w:type="spellStart"/>
      <w:r w:rsidRPr="008771BE">
        <w:rPr>
          <w:rFonts w:hint="eastAsia"/>
          <w:sz w:val="20"/>
          <w:lang w:val="en-US" w:eastAsia="ko-KR"/>
        </w:rPr>
        <w:t>inband</w:t>
      </w:r>
      <w:proofErr w:type="spellEnd"/>
      <w:r w:rsidRPr="008771BE">
        <w:rPr>
          <w:rFonts w:hint="eastAsia"/>
          <w:sz w:val="20"/>
          <w:lang w:val="en-US" w:eastAsia="ko-KR"/>
        </w:rPr>
        <w:t xml:space="preserve"> operation, a few things need to be clarified for </w:t>
      </w:r>
      <w:r w:rsidRPr="008771BE">
        <w:rPr>
          <w:sz w:val="20"/>
          <w:lang w:val="en-US" w:eastAsia="ko-KR"/>
        </w:rPr>
        <w:t>further</w:t>
      </w:r>
      <w:r w:rsidRPr="008771BE">
        <w:rPr>
          <w:rFonts w:hint="eastAsia"/>
          <w:sz w:val="20"/>
          <w:lang w:val="en-US" w:eastAsia="ko-KR"/>
        </w:rPr>
        <w:t xml:space="preserve"> design and evaluations. </w:t>
      </w:r>
    </w:p>
    <w:p w:rsidR="00B241E4" w:rsidRPr="008771BE" w:rsidRDefault="00B241E4" w:rsidP="00B241E4">
      <w:pPr>
        <w:pStyle w:val="ab"/>
        <w:numPr>
          <w:ilvl w:val="0"/>
          <w:numId w:val="10"/>
        </w:numPr>
        <w:ind w:leftChars="0"/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t xml:space="preserve">Support both TDD and FDD </w:t>
      </w:r>
      <w:proofErr w:type="spellStart"/>
      <w:r w:rsidRPr="008771BE">
        <w:rPr>
          <w:rFonts w:hint="eastAsia"/>
          <w:sz w:val="20"/>
          <w:lang w:val="en-US" w:eastAsia="ko-KR"/>
        </w:rPr>
        <w:t>inband</w:t>
      </w:r>
      <w:proofErr w:type="spellEnd"/>
    </w:p>
    <w:p w:rsidR="00B241E4" w:rsidRPr="008771BE" w:rsidRDefault="00B241E4" w:rsidP="00B241E4">
      <w:pPr>
        <w:pStyle w:val="ab"/>
        <w:ind w:leftChars="0" w:left="760"/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t>Supporting TDD in NB-</w:t>
      </w:r>
      <w:proofErr w:type="spellStart"/>
      <w:r w:rsidRPr="008771BE">
        <w:rPr>
          <w:rFonts w:hint="eastAsia"/>
          <w:sz w:val="20"/>
          <w:lang w:val="en-US" w:eastAsia="ko-KR"/>
        </w:rPr>
        <w:t>IoT</w:t>
      </w:r>
      <w:proofErr w:type="spellEnd"/>
      <w:r w:rsidRPr="008771BE">
        <w:rPr>
          <w:rFonts w:hint="eastAsia"/>
          <w:sz w:val="20"/>
          <w:lang w:val="en-US" w:eastAsia="ko-KR"/>
        </w:rPr>
        <w:t xml:space="preserve"> has some implication as generally TDD DL/UL configuration may not provide very long (e.g., 6mec) </w:t>
      </w:r>
      <w:r w:rsidRPr="008771BE">
        <w:rPr>
          <w:sz w:val="20"/>
          <w:lang w:val="en-US" w:eastAsia="ko-KR"/>
        </w:rPr>
        <w:t>consecutive</w:t>
      </w:r>
      <w:r w:rsidRPr="008771BE">
        <w:rPr>
          <w:rFonts w:hint="eastAsia"/>
          <w:sz w:val="20"/>
          <w:lang w:val="en-US" w:eastAsia="ko-KR"/>
        </w:rPr>
        <w:t xml:space="preserve"> downlink and/or uplink. If TDD is supported, changing </w:t>
      </w:r>
      <w:r w:rsidRPr="008771BE">
        <w:rPr>
          <w:sz w:val="20"/>
          <w:lang w:val="en-US" w:eastAsia="ko-KR"/>
        </w:rPr>
        <w:t>numerology</w:t>
      </w:r>
      <w:r w:rsidRPr="008771BE">
        <w:rPr>
          <w:rFonts w:hint="eastAsia"/>
          <w:sz w:val="20"/>
          <w:lang w:val="en-US" w:eastAsia="ko-KR"/>
        </w:rPr>
        <w:t xml:space="preserve"> and/or expanding TTI become a bit challenging. For example, if TDD DL/UL </w:t>
      </w:r>
      <w:r w:rsidRPr="008771BE">
        <w:rPr>
          <w:sz w:val="20"/>
          <w:lang w:val="en-US" w:eastAsia="ko-KR"/>
        </w:rPr>
        <w:t>configuration</w:t>
      </w:r>
      <w:r w:rsidRPr="008771BE">
        <w:rPr>
          <w:rFonts w:hint="eastAsia"/>
          <w:sz w:val="20"/>
          <w:lang w:val="en-US" w:eastAsia="ko-KR"/>
        </w:rPr>
        <w:t xml:space="preserve"> 2 is used where only one uplink per 5msec is available, reducing </w:t>
      </w:r>
      <w:r w:rsidRPr="008771BE">
        <w:rPr>
          <w:sz w:val="20"/>
          <w:lang w:val="en-US" w:eastAsia="ko-KR"/>
        </w:rPr>
        <w:t>subcarrier</w:t>
      </w:r>
      <w:r w:rsidRPr="008771BE">
        <w:rPr>
          <w:rFonts w:hint="eastAsia"/>
          <w:sz w:val="20"/>
          <w:lang w:val="en-US" w:eastAsia="ko-KR"/>
        </w:rPr>
        <w:t xml:space="preserve"> spacing in uplink becomes challenging. Two approaches can be considered. One is not to reduce the subcarrier spacing in UL for TDD or select only a few DL/UL </w:t>
      </w:r>
      <w:r w:rsidRPr="008771BE">
        <w:rPr>
          <w:sz w:val="20"/>
          <w:lang w:val="en-US" w:eastAsia="ko-KR"/>
        </w:rPr>
        <w:t>configuration</w:t>
      </w:r>
      <w:r w:rsidRPr="008771BE">
        <w:rPr>
          <w:rFonts w:hint="eastAsia"/>
          <w:sz w:val="20"/>
          <w:lang w:val="en-US" w:eastAsia="ko-KR"/>
        </w:rPr>
        <w:t xml:space="preserve">s such as configuration 1 and design the uplink </w:t>
      </w:r>
      <w:r w:rsidRPr="008771BE">
        <w:rPr>
          <w:sz w:val="20"/>
          <w:lang w:val="en-US" w:eastAsia="ko-KR"/>
        </w:rPr>
        <w:t>targeting</w:t>
      </w:r>
      <w:r w:rsidRPr="008771BE">
        <w:rPr>
          <w:rFonts w:hint="eastAsia"/>
          <w:sz w:val="20"/>
          <w:lang w:val="en-US" w:eastAsia="ko-KR"/>
        </w:rPr>
        <w:t xml:space="preserve"> those selected configuration(s). We prefer the second approach such as focusing on DL/UL </w:t>
      </w:r>
      <w:r w:rsidRPr="008771BE">
        <w:rPr>
          <w:sz w:val="20"/>
          <w:lang w:val="en-US" w:eastAsia="ko-KR"/>
        </w:rPr>
        <w:t>configuration</w:t>
      </w:r>
      <w:r w:rsidRPr="008771BE">
        <w:rPr>
          <w:rFonts w:hint="eastAsia"/>
          <w:sz w:val="20"/>
          <w:lang w:val="en-US" w:eastAsia="ko-KR"/>
        </w:rPr>
        <w:t xml:space="preserve"> 1 only. </w:t>
      </w:r>
      <w:r w:rsidRPr="008771BE">
        <w:rPr>
          <w:sz w:val="20"/>
          <w:lang w:val="en-US" w:eastAsia="ko-KR"/>
        </w:rPr>
        <w:t>I</w:t>
      </w:r>
      <w:r w:rsidRPr="008771BE">
        <w:rPr>
          <w:rFonts w:hint="eastAsia"/>
          <w:sz w:val="20"/>
          <w:lang w:val="en-US" w:eastAsia="ko-KR"/>
        </w:rPr>
        <w:t>f the subcarrier spacing used for TDD is sufficient also for FDD, we prefer single subcarrier spacing in UL regardless of TDD/FDD and stand-alone/</w:t>
      </w:r>
      <w:proofErr w:type="spellStart"/>
      <w:r w:rsidRPr="008771BE">
        <w:rPr>
          <w:rFonts w:hint="eastAsia"/>
          <w:sz w:val="20"/>
          <w:lang w:val="en-US" w:eastAsia="ko-KR"/>
        </w:rPr>
        <w:t>inband</w:t>
      </w:r>
      <w:proofErr w:type="spellEnd"/>
      <w:r w:rsidRPr="008771BE">
        <w:rPr>
          <w:rFonts w:hint="eastAsia"/>
          <w:sz w:val="20"/>
          <w:lang w:val="en-US" w:eastAsia="ko-KR"/>
        </w:rPr>
        <w:t xml:space="preserve">. </w:t>
      </w:r>
    </w:p>
    <w:p w:rsidR="00B241E4" w:rsidRPr="008771BE" w:rsidRDefault="00806EC5" w:rsidP="00B241E4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 xml:space="preserve">Proposal 1: Decide whether or not to support TDD in </w:t>
      </w:r>
      <w:proofErr w:type="spellStart"/>
      <w:r w:rsidRPr="008771BE">
        <w:rPr>
          <w:rFonts w:hint="eastAsia"/>
          <w:b/>
          <w:i/>
          <w:sz w:val="20"/>
          <w:lang w:val="en-US" w:eastAsia="ko-KR"/>
        </w:rPr>
        <w:t>inband</w:t>
      </w:r>
      <w:proofErr w:type="spellEnd"/>
      <w:r w:rsidRPr="008771BE">
        <w:rPr>
          <w:rFonts w:hint="eastAsia"/>
          <w:b/>
          <w:i/>
          <w:sz w:val="20"/>
          <w:lang w:val="en-US" w:eastAsia="ko-KR"/>
        </w:rPr>
        <w:t xml:space="preserve"> scenarios. </w:t>
      </w:r>
      <w:r w:rsidR="00B241E4" w:rsidRPr="008771BE">
        <w:rPr>
          <w:rFonts w:hint="eastAsia"/>
          <w:b/>
          <w:i/>
          <w:sz w:val="20"/>
          <w:lang w:val="en-US" w:eastAsia="ko-KR"/>
        </w:rPr>
        <w:t>Focus on only a few TDD DL/UL configurations if TDD is supported</w:t>
      </w:r>
    </w:p>
    <w:p w:rsidR="00B241E4" w:rsidRPr="008771BE" w:rsidRDefault="00B241E4" w:rsidP="00B241E4">
      <w:pPr>
        <w:pStyle w:val="ab"/>
        <w:numPr>
          <w:ilvl w:val="0"/>
          <w:numId w:val="10"/>
        </w:numPr>
        <w:ind w:leftChars="0"/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t xml:space="preserve">Assumption on the number of </w:t>
      </w:r>
      <w:r w:rsidRPr="008771BE">
        <w:rPr>
          <w:sz w:val="20"/>
          <w:lang w:val="en-US" w:eastAsia="ko-KR"/>
        </w:rPr>
        <w:t>available</w:t>
      </w:r>
      <w:r w:rsidRPr="008771BE">
        <w:rPr>
          <w:rFonts w:hint="eastAsia"/>
          <w:sz w:val="20"/>
          <w:lang w:val="en-US" w:eastAsia="ko-KR"/>
        </w:rPr>
        <w:t xml:space="preserve"> narrowbands in the system bandwidth</w:t>
      </w:r>
    </w:p>
    <w:p w:rsidR="00B241E4" w:rsidRPr="008771BE" w:rsidRDefault="00B241E4" w:rsidP="00B241E4">
      <w:pPr>
        <w:pStyle w:val="ab"/>
        <w:ind w:leftChars="0" w:left="760"/>
        <w:rPr>
          <w:sz w:val="20"/>
          <w:lang w:val="en-US" w:eastAsia="ko-KR"/>
        </w:rPr>
      </w:pPr>
      <w:r w:rsidRPr="008771BE">
        <w:rPr>
          <w:sz w:val="20"/>
          <w:lang w:val="en-US" w:eastAsia="ko-KR"/>
        </w:rPr>
        <w:t>I</w:t>
      </w:r>
      <w:r w:rsidRPr="008771BE">
        <w:rPr>
          <w:rFonts w:hint="eastAsia"/>
          <w:sz w:val="20"/>
          <w:lang w:val="en-US" w:eastAsia="ko-KR"/>
        </w:rPr>
        <w:t xml:space="preserve">n LTE-MTC, it is assumed that there are multiple narrowbands which can be used via </w:t>
      </w:r>
      <w:r w:rsidRPr="008771BE">
        <w:rPr>
          <w:sz w:val="20"/>
          <w:lang w:val="en-US" w:eastAsia="ko-KR"/>
        </w:rPr>
        <w:t>frequency</w:t>
      </w:r>
      <w:r w:rsidRPr="008771BE">
        <w:rPr>
          <w:rFonts w:hint="eastAsia"/>
          <w:sz w:val="20"/>
          <w:lang w:val="en-US" w:eastAsia="ko-KR"/>
        </w:rPr>
        <w:t xml:space="preserve"> </w:t>
      </w:r>
      <w:r w:rsidR="00806EC5" w:rsidRPr="008771BE">
        <w:rPr>
          <w:rFonts w:hint="eastAsia"/>
          <w:sz w:val="20"/>
          <w:lang w:val="en-US" w:eastAsia="ko-KR"/>
        </w:rPr>
        <w:t>retuning</w:t>
      </w:r>
      <w:r w:rsidRPr="008771BE">
        <w:rPr>
          <w:rFonts w:hint="eastAsia"/>
          <w:sz w:val="20"/>
          <w:lang w:val="en-US" w:eastAsia="ko-KR"/>
        </w:rPr>
        <w:t xml:space="preserve"> by a UE. It is also assumed that the narrowband where </w:t>
      </w:r>
      <w:r w:rsidRPr="008771BE">
        <w:rPr>
          <w:sz w:val="20"/>
          <w:lang w:val="en-US" w:eastAsia="ko-KR"/>
        </w:rPr>
        <w:t>synchronization</w:t>
      </w:r>
      <w:r w:rsidRPr="008771BE">
        <w:rPr>
          <w:rFonts w:hint="eastAsia"/>
          <w:sz w:val="20"/>
          <w:lang w:val="en-US" w:eastAsia="ko-KR"/>
        </w:rPr>
        <w:t xml:space="preserve"> signals are transmitted and data is transmitted can be different. This will allow frequency diversity, and also </w:t>
      </w:r>
      <w:r w:rsidRPr="008771BE">
        <w:rPr>
          <w:sz w:val="20"/>
          <w:lang w:val="en-US" w:eastAsia="ko-KR"/>
        </w:rPr>
        <w:t>flexibility</w:t>
      </w:r>
      <w:r w:rsidRPr="008771BE">
        <w:rPr>
          <w:rFonts w:hint="eastAsia"/>
          <w:sz w:val="20"/>
          <w:lang w:val="en-US" w:eastAsia="ko-KR"/>
        </w:rPr>
        <w:t xml:space="preserve"> of scheduling. In NB-</w:t>
      </w:r>
      <w:proofErr w:type="spellStart"/>
      <w:r w:rsidRPr="008771BE">
        <w:rPr>
          <w:rFonts w:hint="eastAsia"/>
          <w:sz w:val="20"/>
          <w:lang w:val="en-US" w:eastAsia="ko-KR"/>
        </w:rPr>
        <w:t>IoT</w:t>
      </w:r>
      <w:proofErr w:type="spellEnd"/>
      <w:r w:rsidRPr="008771BE">
        <w:rPr>
          <w:rFonts w:hint="eastAsia"/>
          <w:sz w:val="20"/>
          <w:lang w:val="en-US" w:eastAsia="ko-KR"/>
        </w:rPr>
        <w:t xml:space="preserve">, applying this may lead further </w:t>
      </w:r>
      <w:r w:rsidRPr="008771BE">
        <w:rPr>
          <w:sz w:val="20"/>
          <w:lang w:val="en-US" w:eastAsia="ko-KR"/>
        </w:rPr>
        <w:t>discrepancy</w:t>
      </w:r>
      <w:r w:rsidRPr="008771BE">
        <w:rPr>
          <w:rFonts w:hint="eastAsia"/>
          <w:sz w:val="20"/>
          <w:lang w:val="en-US" w:eastAsia="ko-KR"/>
        </w:rPr>
        <w:t xml:space="preserve"> between stand alone and </w:t>
      </w:r>
      <w:proofErr w:type="spellStart"/>
      <w:r w:rsidRPr="008771BE">
        <w:rPr>
          <w:rFonts w:hint="eastAsia"/>
          <w:sz w:val="20"/>
          <w:lang w:val="en-US" w:eastAsia="ko-KR"/>
        </w:rPr>
        <w:t>inband</w:t>
      </w:r>
      <w:proofErr w:type="spellEnd"/>
      <w:r w:rsidRPr="008771BE">
        <w:rPr>
          <w:rFonts w:hint="eastAsia"/>
          <w:sz w:val="20"/>
          <w:lang w:val="en-US" w:eastAsia="ko-KR"/>
        </w:rPr>
        <w:t xml:space="preserve"> design. Thus, we propose to focus on one narrowband of </w:t>
      </w:r>
      <w:proofErr w:type="gramStart"/>
      <w:r w:rsidRPr="008771BE">
        <w:rPr>
          <w:rFonts w:hint="eastAsia"/>
          <w:sz w:val="20"/>
          <w:lang w:val="en-US" w:eastAsia="ko-KR"/>
        </w:rPr>
        <w:t>200Khz</w:t>
      </w:r>
      <w:proofErr w:type="gramEnd"/>
      <w:r w:rsidRPr="008771BE">
        <w:rPr>
          <w:rFonts w:hint="eastAsia"/>
          <w:sz w:val="20"/>
          <w:lang w:val="en-US" w:eastAsia="ko-KR"/>
        </w:rPr>
        <w:t xml:space="preserve"> even in </w:t>
      </w:r>
      <w:proofErr w:type="spellStart"/>
      <w:r w:rsidRPr="008771BE">
        <w:rPr>
          <w:rFonts w:hint="eastAsia"/>
          <w:sz w:val="20"/>
          <w:lang w:val="en-US" w:eastAsia="ko-KR"/>
        </w:rPr>
        <w:t>inband</w:t>
      </w:r>
      <w:proofErr w:type="spellEnd"/>
      <w:r w:rsidRPr="008771BE">
        <w:rPr>
          <w:rFonts w:hint="eastAsia"/>
          <w:sz w:val="20"/>
          <w:lang w:val="en-US" w:eastAsia="ko-KR"/>
        </w:rPr>
        <w:t xml:space="preserve"> scenario and allow potential extension to multiple narrowbands as a second priority. </w:t>
      </w:r>
    </w:p>
    <w:p w:rsidR="00B241E4" w:rsidRPr="008771BE" w:rsidRDefault="00B241E4" w:rsidP="00B241E4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 xml:space="preserve">Proposal 2: Focus single </w:t>
      </w:r>
      <w:proofErr w:type="gramStart"/>
      <w:r w:rsidR="00E244B7" w:rsidRPr="008771BE">
        <w:rPr>
          <w:rFonts w:hint="eastAsia"/>
          <w:b/>
          <w:i/>
          <w:sz w:val="20"/>
          <w:lang w:val="en-US" w:eastAsia="ko-KR"/>
        </w:rPr>
        <w:t>180Khz</w:t>
      </w:r>
      <w:proofErr w:type="gramEnd"/>
      <w:r w:rsidRPr="008771BE">
        <w:rPr>
          <w:rFonts w:hint="eastAsia"/>
          <w:b/>
          <w:i/>
          <w:sz w:val="20"/>
          <w:lang w:val="en-US" w:eastAsia="ko-KR"/>
        </w:rPr>
        <w:t xml:space="preserve"> narrowband </w:t>
      </w:r>
      <w:r w:rsidR="00806EC5" w:rsidRPr="008771BE">
        <w:rPr>
          <w:rFonts w:hint="eastAsia"/>
          <w:b/>
          <w:i/>
          <w:sz w:val="20"/>
          <w:lang w:val="en-US" w:eastAsia="ko-KR"/>
        </w:rPr>
        <w:t xml:space="preserve">case </w:t>
      </w:r>
      <w:r w:rsidRPr="008771BE">
        <w:rPr>
          <w:rFonts w:hint="eastAsia"/>
          <w:b/>
          <w:i/>
          <w:sz w:val="20"/>
          <w:lang w:val="en-US" w:eastAsia="ko-KR"/>
        </w:rPr>
        <w:t>for the design</w:t>
      </w:r>
      <w:r w:rsidR="00806EC5" w:rsidRPr="008771BE">
        <w:rPr>
          <w:rFonts w:hint="eastAsia"/>
          <w:b/>
          <w:i/>
          <w:sz w:val="20"/>
          <w:lang w:val="en-US" w:eastAsia="ko-KR"/>
        </w:rPr>
        <w:t xml:space="preserve"> even in </w:t>
      </w:r>
      <w:proofErr w:type="spellStart"/>
      <w:r w:rsidR="00806EC5" w:rsidRPr="008771BE">
        <w:rPr>
          <w:rFonts w:hint="eastAsia"/>
          <w:b/>
          <w:i/>
          <w:sz w:val="20"/>
          <w:lang w:val="en-US" w:eastAsia="ko-KR"/>
        </w:rPr>
        <w:t>inband</w:t>
      </w:r>
      <w:proofErr w:type="spellEnd"/>
      <w:r w:rsidR="00806EC5" w:rsidRPr="008771BE">
        <w:rPr>
          <w:rFonts w:hint="eastAsia"/>
          <w:b/>
          <w:i/>
          <w:sz w:val="20"/>
          <w:lang w:val="en-US" w:eastAsia="ko-KR"/>
        </w:rPr>
        <w:t xml:space="preserve"> scenarios</w:t>
      </w:r>
      <w:r w:rsidRPr="008771BE">
        <w:rPr>
          <w:rFonts w:hint="eastAsia"/>
          <w:b/>
          <w:i/>
          <w:sz w:val="20"/>
          <w:lang w:val="en-US" w:eastAsia="ko-KR"/>
        </w:rPr>
        <w:t xml:space="preserve">. </w:t>
      </w:r>
    </w:p>
    <w:p w:rsidR="00B241E4" w:rsidRPr="008771BE" w:rsidRDefault="00B241E4" w:rsidP="00B241E4">
      <w:pPr>
        <w:pStyle w:val="ab"/>
        <w:numPr>
          <w:ilvl w:val="0"/>
          <w:numId w:val="10"/>
        </w:numPr>
        <w:ind w:leftChars="0"/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t xml:space="preserve">Maximum power boosting </w:t>
      </w:r>
      <w:r w:rsidRPr="008771BE">
        <w:rPr>
          <w:sz w:val="20"/>
          <w:lang w:val="en-US" w:eastAsia="ko-KR"/>
        </w:rPr>
        <w:t>assumption</w:t>
      </w:r>
    </w:p>
    <w:p w:rsidR="00806EC5" w:rsidRPr="008771BE" w:rsidRDefault="00B241E4" w:rsidP="00B241E4">
      <w:pPr>
        <w:pStyle w:val="ab"/>
        <w:ind w:leftChars="0" w:left="760"/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t xml:space="preserve">In </w:t>
      </w:r>
      <w:proofErr w:type="spellStart"/>
      <w:r w:rsidRPr="008771BE">
        <w:rPr>
          <w:rFonts w:hint="eastAsia"/>
          <w:sz w:val="20"/>
          <w:lang w:val="en-US" w:eastAsia="ko-KR"/>
        </w:rPr>
        <w:t>inband</w:t>
      </w:r>
      <w:proofErr w:type="spellEnd"/>
      <w:r w:rsidRPr="008771BE">
        <w:rPr>
          <w:rFonts w:hint="eastAsia"/>
          <w:sz w:val="20"/>
          <w:lang w:val="en-US" w:eastAsia="ko-KR"/>
        </w:rPr>
        <w:t xml:space="preserve"> scenario, without appropriate power boosting, it leads very high overhead of repetition to achieve 20dB coverage enhancements. </w:t>
      </w:r>
      <w:r w:rsidR="00806EC5" w:rsidRPr="008771BE">
        <w:rPr>
          <w:rFonts w:hint="eastAsia"/>
          <w:sz w:val="20"/>
          <w:lang w:val="en-US" w:eastAsia="ko-KR"/>
        </w:rPr>
        <w:t xml:space="preserve">Furthermore, too low SINR would affect the overall channel estimation </w:t>
      </w:r>
      <w:r w:rsidR="00806EC5" w:rsidRPr="008771BE">
        <w:rPr>
          <w:sz w:val="20"/>
          <w:lang w:val="en-US" w:eastAsia="ko-KR"/>
        </w:rPr>
        <w:t>quality</w:t>
      </w:r>
      <w:r w:rsidR="00806EC5" w:rsidRPr="008771BE">
        <w:rPr>
          <w:rFonts w:hint="eastAsia"/>
          <w:sz w:val="20"/>
          <w:lang w:val="en-US" w:eastAsia="ko-KR"/>
        </w:rPr>
        <w:t xml:space="preserve"> and measurement quality. Considering NB-</w:t>
      </w:r>
      <w:proofErr w:type="spellStart"/>
      <w:r w:rsidR="00806EC5" w:rsidRPr="008771BE">
        <w:rPr>
          <w:rFonts w:hint="eastAsia"/>
          <w:sz w:val="20"/>
          <w:lang w:val="en-US" w:eastAsia="ko-KR"/>
        </w:rPr>
        <w:t>IoT</w:t>
      </w:r>
      <w:proofErr w:type="spellEnd"/>
      <w:r w:rsidR="00806EC5" w:rsidRPr="008771BE">
        <w:rPr>
          <w:rFonts w:hint="eastAsia"/>
          <w:sz w:val="20"/>
          <w:lang w:val="en-US" w:eastAsia="ko-KR"/>
        </w:rPr>
        <w:t xml:space="preserve"> can monitor smaller bandwidth and require higher coverage enhancement </w:t>
      </w:r>
      <w:r w:rsidR="00806EC5" w:rsidRPr="008771BE">
        <w:rPr>
          <w:sz w:val="20"/>
          <w:lang w:val="en-US" w:eastAsia="ko-KR"/>
        </w:rPr>
        <w:t>compared</w:t>
      </w:r>
      <w:r w:rsidR="00806EC5" w:rsidRPr="008771BE">
        <w:rPr>
          <w:rFonts w:hint="eastAsia"/>
          <w:sz w:val="20"/>
          <w:lang w:val="en-US" w:eastAsia="ko-KR"/>
        </w:rPr>
        <w:t xml:space="preserve"> to LTE-MTC, it would be more </w:t>
      </w:r>
      <w:r w:rsidR="00806EC5" w:rsidRPr="008771BE">
        <w:rPr>
          <w:sz w:val="20"/>
          <w:lang w:val="en-US" w:eastAsia="ko-KR"/>
        </w:rPr>
        <w:t>reasonable</w:t>
      </w:r>
      <w:r w:rsidR="00806EC5" w:rsidRPr="008771BE">
        <w:rPr>
          <w:rFonts w:hint="eastAsia"/>
          <w:sz w:val="20"/>
          <w:lang w:val="en-US" w:eastAsia="ko-KR"/>
        </w:rPr>
        <w:t xml:space="preserve"> to assume power </w:t>
      </w:r>
      <w:r w:rsidR="00806EC5" w:rsidRPr="008771BE">
        <w:rPr>
          <w:sz w:val="20"/>
          <w:lang w:val="en-US" w:eastAsia="ko-KR"/>
        </w:rPr>
        <w:t>boosting</w:t>
      </w:r>
      <w:r w:rsidR="00806EC5" w:rsidRPr="008771BE">
        <w:rPr>
          <w:rFonts w:hint="eastAsia"/>
          <w:sz w:val="20"/>
          <w:lang w:val="en-US" w:eastAsia="ko-KR"/>
        </w:rPr>
        <w:t xml:space="preserve"> to a certain extent is used always rather than a complementary solution. We suggest we assume and focus on at least 6dB power boosting case unless the requirements. </w:t>
      </w:r>
    </w:p>
    <w:p w:rsidR="00806EC5" w:rsidRPr="008771BE" w:rsidRDefault="00806EC5" w:rsidP="00806EC5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>Proposal 3: Assume that power boosting can be used always. F</w:t>
      </w:r>
      <w:r w:rsidRPr="008771BE">
        <w:rPr>
          <w:b/>
          <w:i/>
          <w:sz w:val="20"/>
          <w:lang w:val="en-US" w:eastAsia="ko-KR"/>
        </w:rPr>
        <w:t>o</w:t>
      </w:r>
      <w:r w:rsidRPr="008771BE">
        <w:rPr>
          <w:rFonts w:hint="eastAsia"/>
          <w:b/>
          <w:i/>
          <w:sz w:val="20"/>
          <w:lang w:val="en-US" w:eastAsia="ko-KR"/>
        </w:rPr>
        <w:t xml:space="preserve">r evaluations, assume </w:t>
      </w:r>
      <w:r w:rsidR="00116D64">
        <w:rPr>
          <w:rFonts w:hint="eastAsia"/>
          <w:b/>
          <w:i/>
          <w:sz w:val="20"/>
          <w:lang w:val="en-US" w:eastAsia="ko-KR"/>
        </w:rPr>
        <w:t xml:space="preserve">about </w:t>
      </w:r>
      <w:r w:rsidRPr="008771BE">
        <w:rPr>
          <w:rFonts w:hint="eastAsia"/>
          <w:b/>
          <w:i/>
          <w:sz w:val="20"/>
          <w:lang w:val="en-US" w:eastAsia="ko-KR"/>
        </w:rPr>
        <w:t xml:space="preserve">6dB power boosting as a coverage enhancement technique rather than a complementary solution. </w:t>
      </w:r>
    </w:p>
    <w:p w:rsidR="00C63F83" w:rsidRPr="008771BE" w:rsidRDefault="00E244B7" w:rsidP="00C63F83">
      <w:pPr>
        <w:pStyle w:val="ab"/>
        <w:numPr>
          <w:ilvl w:val="0"/>
          <w:numId w:val="10"/>
        </w:numPr>
        <w:ind w:leftChars="0"/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t>180Khz  narrowband aligned with legacy PRB mapping</w:t>
      </w:r>
    </w:p>
    <w:p w:rsidR="00E244B7" w:rsidRPr="008771BE" w:rsidRDefault="00E244B7" w:rsidP="00F72436">
      <w:pPr>
        <w:pStyle w:val="ab"/>
        <w:ind w:leftChars="0" w:left="760"/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lastRenderedPageBreak/>
        <w:t xml:space="preserve">Currently, the channel raster requirement on a UE is </w:t>
      </w:r>
      <w:proofErr w:type="gramStart"/>
      <w:r w:rsidRPr="008771BE">
        <w:rPr>
          <w:rFonts w:hint="eastAsia"/>
          <w:sz w:val="20"/>
          <w:lang w:val="en-US" w:eastAsia="ko-KR"/>
        </w:rPr>
        <w:t>100Khz</w:t>
      </w:r>
      <w:proofErr w:type="gramEnd"/>
      <w:r w:rsidRPr="008771BE">
        <w:rPr>
          <w:rFonts w:hint="eastAsia"/>
          <w:sz w:val="20"/>
          <w:lang w:val="en-US" w:eastAsia="ko-KR"/>
        </w:rPr>
        <w:t>. If the same channel raster requirement is used for a NB-</w:t>
      </w:r>
      <w:proofErr w:type="spellStart"/>
      <w:r w:rsidRPr="008771BE">
        <w:rPr>
          <w:rFonts w:hint="eastAsia"/>
          <w:sz w:val="20"/>
          <w:lang w:val="en-US" w:eastAsia="ko-KR"/>
        </w:rPr>
        <w:t>IoT</w:t>
      </w:r>
      <w:proofErr w:type="spellEnd"/>
      <w:r w:rsidRPr="008771BE">
        <w:rPr>
          <w:rFonts w:hint="eastAsia"/>
          <w:sz w:val="20"/>
          <w:lang w:val="en-US" w:eastAsia="ko-KR"/>
        </w:rPr>
        <w:t xml:space="preserve"> device, some </w:t>
      </w:r>
      <w:r w:rsidRPr="008771BE">
        <w:rPr>
          <w:sz w:val="20"/>
          <w:lang w:val="en-US" w:eastAsia="ko-KR"/>
        </w:rPr>
        <w:t>consideration</w:t>
      </w:r>
      <w:r w:rsidRPr="008771BE">
        <w:rPr>
          <w:rFonts w:hint="eastAsia"/>
          <w:sz w:val="20"/>
          <w:lang w:val="en-US" w:eastAsia="ko-KR"/>
        </w:rPr>
        <w:t xml:space="preserve"> on the location of synchronization seems necessary. If the narrowband of 180Khz is aligned with legacy PRB mapping, then, the </w:t>
      </w:r>
      <w:r w:rsidRPr="008771BE">
        <w:rPr>
          <w:sz w:val="20"/>
          <w:lang w:val="en-US" w:eastAsia="ko-KR"/>
        </w:rPr>
        <w:t>center of</w:t>
      </w:r>
      <w:r w:rsidRPr="008771BE">
        <w:rPr>
          <w:rFonts w:hint="eastAsia"/>
          <w:sz w:val="20"/>
          <w:lang w:val="en-US" w:eastAsia="ko-KR"/>
        </w:rPr>
        <w:t xml:space="preserve"> synchronization signal </w:t>
      </w:r>
      <w:r w:rsidR="0090661E" w:rsidRPr="008771BE">
        <w:rPr>
          <w:rFonts w:hint="eastAsia"/>
          <w:sz w:val="20"/>
          <w:lang w:val="en-US" w:eastAsia="ko-KR"/>
        </w:rPr>
        <w:t xml:space="preserve">of a narrowband </w:t>
      </w:r>
      <w:r w:rsidRPr="008771BE">
        <w:rPr>
          <w:rFonts w:hint="eastAsia"/>
          <w:sz w:val="20"/>
          <w:lang w:val="en-US" w:eastAsia="ko-KR"/>
        </w:rPr>
        <w:t xml:space="preserve">can be placed in f0 + k * 180 </w:t>
      </w:r>
      <w:r w:rsidR="0090661E" w:rsidRPr="008771BE">
        <w:rPr>
          <w:rFonts w:hint="eastAsia"/>
          <w:sz w:val="20"/>
          <w:lang w:val="en-US" w:eastAsia="ko-KR"/>
        </w:rPr>
        <w:t xml:space="preserve">kHz </w:t>
      </w:r>
      <w:r w:rsidRPr="008771BE">
        <w:rPr>
          <w:rFonts w:hint="eastAsia"/>
          <w:sz w:val="20"/>
          <w:lang w:val="en-US" w:eastAsia="ko-KR"/>
        </w:rPr>
        <w:t xml:space="preserve">in odd system bandwidth and f0 + l * 180 + 90 </w:t>
      </w:r>
      <w:r w:rsidR="0090661E" w:rsidRPr="008771BE">
        <w:rPr>
          <w:rFonts w:hint="eastAsia"/>
          <w:sz w:val="20"/>
          <w:lang w:val="en-US" w:eastAsia="ko-KR"/>
        </w:rPr>
        <w:t xml:space="preserve">kHz </w:t>
      </w:r>
      <w:r w:rsidRPr="008771BE">
        <w:rPr>
          <w:rFonts w:hint="eastAsia"/>
          <w:sz w:val="20"/>
          <w:lang w:val="en-US" w:eastAsia="ko-KR"/>
        </w:rPr>
        <w:t xml:space="preserve">in even system bandwidth. </w:t>
      </w:r>
      <w:r w:rsidR="0090661E" w:rsidRPr="008771BE">
        <w:rPr>
          <w:rFonts w:hint="eastAsia"/>
          <w:sz w:val="20"/>
          <w:lang w:val="en-US" w:eastAsia="ko-KR"/>
        </w:rPr>
        <w:t xml:space="preserve">This could require the change in channel raster and also may need to address even or odd legacy system bandwidth by increasing UE blind search complexity. </w:t>
      </w:r>
      <w:r w:rsidR="00F54E35" w:rsidRPr="008771BE">
        <w:rPr>
          <w:rFonts w:hint="eastAsia"/>
          <w:sz w:val="20"/>
          <w:lang w:val="en-US" w:eastAsia="ko-KR"/>
        </w:rPr>
        <w:t xml:space="preserve">To simplify the issue, one approach is not to </w:t>
      </w:r>
      <w:r w:rsidR="00F54E35" w:rsidRPr="008771BE">
        <w:rPr>
          <w:sz w:val="20"/>
          <w:lang w:val="en-US" w:eastAsia="ko-KR"/>
        </w:rPr>
        <w:t>align</w:t>
      </w:r>
      <w:r w:rsidR="00F54E35" w:rsidRPr="008771BE">
        <w:rPr>
          <w:rFonts w:hint="eastAsia"/>
          <w:sz w:val="20"/>
          <w:lang w:val="en-US" w:eastAsia="ko-KR"/>
        </w:rPr>
        <w:t xml:space="preserve"> </w:t>
      </w:r>
      <w:proofErr w:type="gramStart"/>
      <w:r w:rsidR="00F54E35" w:rsidRPr="008771BE">
        <w:rPr>
          <w:rFonts w:hint="eastAsia"/>
          <w:sz w:val="20"/>
          <w:lang w:val="en-US" w:eastAsia="ko-KR"/>
        </w:rPr>
        <w:t>180Khz</w:t>
      </w:r>
      <w:proofErr w:type="gramEnd"/>
      <w:r w:rsidR="00F54E35" w:rsidRPr="008771BE">
        <w:rPr>
          <w:rFonts w:hint="eastAsia"/>
          <w:sz w:val="20"/>
          <w:lang w:val="en-US" w:eastAsia="ko-KR"/>
        </w:rPr>
        <w:t xml:space="preserve"> narrowband </w:t>
      </w:r>
      <w:r w:rsidR="0090661E" w:rsidRPr="008771BE">
        <w:rPr>
          <w:rFonts w:hint="eastAsia"/>
          <w:sz w:val="20"/>
          <w:lang w:val="en-US" w:eastAsia="ko-KR"/>
        </w:rPr>
        <w:t>with</w:t>
      </w:r>
      <w:r w:rsidR="00F54E35" w:rsidRPr="008771BE">
        <w:rPr>
          <w:rFonts w:hint="eastAsia"/>
          <w:sz w:val="20"/>
          <w:lang w:val="en-US" w:eastAsia="ko-KR"/>
        </w:rPr>
        <w:t xml:space="preserve"> legacy PRB </w:t>
      </w:r>
      <w:r w:rsidR="00F54E35" w:rsidRPr="008771BE">
        <w:rPr>
          <w:sz w:val="20"/>
          <w:lang w:val="en-US" w:eastAsia="ko-KR"/>
        </w:rPr>
        <w:t>mapping</w:t>
      </w:r>
      <w:r w:rsidR="00F54E35" w:rsidRPr="008771BE">
        <w:rPr>
          <w:rFonts w:hint="eastAsia"/>
          <w:sz w:val="20"/>
          <w:lang w:val="en-US" w:eastAsia="ko-KR"/>
        </w:rPr>
        <w:t xml:space="preserve">. </w:t>
      </w:r>
    </w:p>
    <w:p w:rsidR="008E2101" w:rsidRPr="008771BE" w:rsidRDefault="008E2101" w:rsidP="008E2101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 xml:space="preserve">Proposal </w:t>
      </w:r>
      <w:r w:rsidR="0090661E" w:rsidRPr="008771BE">
        <w:rPr>
          <w:rFonts w:hint="eastAsia"/>
          <w:b/>
          <w:i/>
          <w:sz w:val="20"/>
          <w:lang w:val="en-US" w:eastAsia="ko-KR"/>
        </w:rPr>
        <w:t>4</w:t>
      </w:r>
      <w:r w:rsidRPr="008771BE">
        <w:rPr>
          <w:rFonts w:hint="eastAsia"/>
          <w:b/>
          <w:i/>
          <w:sz w:val="20"/>
          <w:lang w:val="en-US" w:eastAsia="ko-KR"/>
        </w:rPr>
        <w:t xml:space="preserve">: Further study on alignment between a narrowband and legacy PRB mapping is </w:t>
      </w:r>
      <w:r w:rsidRPr="008771BE">
        <w:rPr>
          <w:b/>
          <w:i/>
          <w:sz w:val="20"/>
          <w:lang w:val="en-US" w:eastAsia="ko-KR"/>
        </w:rPr>
        <w:t>necessary</w:t>
      </w:r>
      <w:r w:rsidRPr="008771BE">
        <w:rPr>
          <w:rFonts w:hint="eastAsia"/>
          <w:b/>
          <w:i/>
          <w:sz w:val="20"/>
          <w:lang w:val="en-US" w:eastAsia="ko-KR"/>
        </w:rPr>
        <w:t xml:space="preserve"> in consideration of channel raster.  </w:t>
      </w:r>
    </w:p>
    <w:p w:rsidR="00F52C2E" w:rsidRPr="008771BE" w:rsidRDefault="00F52C2E" w:rsidP="00F52C2E">
      <w:pPr>
        <w:pStyle w:val="ab"/>
        <w:numPr>
          <w:ilvl w:val="0"/>
          <w:numId w:val="10"/>
        </w:numPr>
        <w:ind w:leftChars="0"/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t>DC carrier</w:t>
      </w:r>
    </w:p>
    <w:p w:rsidR="00F52C2E" w:rsidRPr="008771BE" w:rsidRDefault="00F52C2E" w:rsidP="00F52C2E">
      <w:pPr>
        <w:pStyle w:val="ab"/>
        <w:ind w:leftChars="0" w:left="760"/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t xml:space="preserve">Handling of DC could have two approaches. One is to empty one subcarrier of </w:t>
      </w:r>
      <w:r w:rsidRPr="008771BE">
        <w:rPr>
          <w:sz w:val="20"/>
          <w:lang w:val="en-US" w:eastAsia="ko-KR"/>
        </w:rPr>
        <w:t xml:space="preserve">the center frequency of </w:t>
      </w:r>
      <w:proofErr w:type="gramStart"/>
      <w:r w:rsidRPr="008771BE">
        <w:rPr>
          <w:sz w:val="20"/>
          <w:lang w:val="en-US" w:eastAsia="ko-KR"/>
        </w:rPr>
        <w:t>180Khz</w:t>
      </w:r>
      <w:proofErr w:type="gramEnd"/>
      <w:r w:rsidRPr="008771BE">
        <w:rPr>
          <w:sz w:val="20"/>
          <w:lang w:val="en-US" w:eastAsia="ko-KR"/>
        </w:rPr>
        <w:t xml:space="preserve"> </w:t>
      </w:r>
      <w:r w:rsidRPr="008771BE">
        <w:rPr>
          <w:rFonts w:hint="eastAsia"/>
          <w:sz w:val="20"/>
          <w:lang w:val="en-US" w:eastAsia="ko-KR"/>
        </w:rPr>
        <w:t xml:space="preserve">(and thus the center becomes in the middle of one subcarrier). This will lead 1/12 resource overhead. The other </w:t>
      </w:r>
      <w:r w:rsidRPr="008771BE">
        <w:rPr>
          <w:sz w:val="20"/>
          <w:lang w:val="en-US" w:eastAsia="ko-KR"/>
        </w:rPr>
        <w:t>approach</w:t>
      </w:r>
      <w:r w:rsidRPr="008771BE">
        <w:rPr>
          <w:rFonts w:hint="eastAsia"/>
          <w:sz w:val="20"/>
          <w:lang w:val="en-US" w:eastAsia="ko-KR"/>
        </w:rPr>
        <w:t xml:space="preserve"> is to </w:t>
      </w:r>
      <w:r w:rsidR="00116D64">
        <w:rPr>
          <w:rFonts w:hint="eastAsia"/>
          <w:sz w:val="20"/>
          <w:lang w:val="en-US" w:eastAsia="ko-KR"/>
        </w:rPr>
        <w:t xml:space="preserve">shift 7.5 kHz such that DC can be placed between two subcarriers. </w:t>
      </w:r>
      <w:r w:rsidRPr="008771BE">
        <w:rPr>
          <w:rFonts w:hint="eastAsia"/>
          <w:sz w:val="20"/>
          <w:lang w:val="en-US" w:eastAsia="ko-KR"/>
        </w:rPr>
        <w:t xml:space="preserve">Either way, the performance degradation is expected. </w:t>
      </w:r>
      <w:r w:rsidR="00116D64">
        <w:rPr>
          <w:rFonts w:hint="eastAsia"/>
          <w:sz w:val="20"/>
          <w:lang w:val="en-US" w:eastAsia="ko-KR"/>
        </w:rPr>
        <w:t xml:space="preserve">It is suggested to investigate other implementation techniques as well. </w:t>
      </w:r>
      <w:r w:rsidR="0071096F" w:rsidRPr="008771BE">
        <w:rPr>
          <w:rFonts w:hint="eastAsia"/>
          <w:sz w:val="20"/>
          <w:lang w:val="en-US" w:eastAsia="ko-KR"/>
        </w:rPr>
        <w:t>For the evaluations and design</w:t>
      </w:r>
      <w:r w:rsidRPr="008771BE">
        <w:rPr>
          <w:rFonts w:hint="eastAsia"/>
          <w:sz w:val="20"/>
          <w:lang w:val="en-US" w:eastAsia="ko-KR"/>
        </w:rPr>
        <w:t xml:space="preserve">, the impact of DC may need to be taken into account. It is generally desirable not to place any RS at the DC subcarrier or near the DC. </w:t>
      </w:r>
    </w:p>
    <w:p w:rsidR="008E2101" w:rsidRPr="008771BE" w:rsidRDefault="008E2101" w:rsidP="008E2101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 xml:space="preserve">Proposal </w:t>
      </w:r>
      <w:r w:rsidR="00CC2E88">
        <w:rPr>
          <w:rFonts w:hint="eastAsia"/>
          <w:b/>
          <w:i/>
          <w:sz w:val="20"/>
          <w:lang w:val="en-US" w:eastAsia="ko-KR"/>
        </w:rPr>
        <w:t>5</w:t>
      </w:r>
      <w:r w:rsidRPr="008771BE">
        <w:rPr>
          <w:rFonts w:hint="eastAsia"/>
          <w:b/>
          <w:i/>
          <w:sz w:val="20"/>
          <w:lang w:val="en-US" w:eastAsia="ko-KR"/>
        </w:rPr>
        <w:t xml:space="preserve">: The pattern/position of RS needs to consider DC issue. It is generally recommended that RS would not be placed in the DC subcarrier or near the DC.   </w:t>
      </w:r>
    </w:p>
    <w:p w:rsidR="008E2101" w:rsidRPr="008E2101" w:rsidRDefault="008E2101" w:rsidP="00F52C2E">
      <w:pPr>
        <w:pStyle w:val="ab"/>
        <w:ind w:leftChars="0" w:left="760"/>
        <w:rPr>
          <w:lang w:val="en-US" w:eastAsia="ko-KR"/>
        </w:rPr>
      </w:pPr>
    </w:p>
    <w:p w:rsidR="00C63F83" w:rsidRDefault="00C63F83" w:rsidP="00C63F83">
      <w:pPr>
        <w:pStyle w:val="ab"/>
        <w:ind w:leftChars="0" w:left="760"/>
        <w:rPr>
          <w:lang w:val="en-US" w:eastAsia="ko-KR"/>
        </w:rPr>
      </w:pPr>
    </w:p>
    <w:p w:rsidR="00305B95" w:rsidRDefault="00305B95" w:rsidP="00305B95">
      <w:pPr>
        <w:pStyle w:val="1"/>
        <w:keepLines w:val="0"/>
        <w:numPr>
          <w:ilvl w:val="1"/>
          <w:numId w:val="6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beforeLines="0" w:before="120" w:after="60" w:line="360" w:lineRule="atLeast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Criteria</w:t>
      </w:r>
    </w:p>
    <w:p w:rsidR="00CE7294" w:rsidRPr="008771BE" w:rsidRDefault="00CE7294" w:rsidP="00CE7294">
      <w:pPr>
        <w:rPr>
          <w:sz w:val="20"/>
          <w:lang w:val="en-US" w:eastAsia="ko-KR"/>
        </w:rPr>
      </w:pPr>
      <w:r w:rsidRPr="008771BE">
        <w:rPr>
          <w:rFonts w:hint="eastAsia"/>
          <w:sz w:val="20"/>
          <w:lang w:val="en-US" w:eastAsia="ko-KR"/>
        </w:rPr>
        <w:t>In terms of criteria, in addition to objectives/aspects captured in TR 45.820, some considerations on the potential impact on LTE base</w:t>
      </w:r>
      <w:r w:rsidR="008771BE">
        <w:rPr>
          <w:rFonts w:hint="eastAsia"/>
          <w:sz w:val="20"/>
          <w:lang w:val="en-US" w:eastAsia="ko-KR"/>
        </w:rPr>
        <w:t xml:space="preserve"> </w:t>
      </w:r>
      <w:r w:rsidRPr="008771BE">
        <w:rPr>
          <w:rFonts w:hint="eastAsia"/>
          <w:sz w:val="20"/>
          <w:lang w:val="en-US" w:eastAsia="ko-KR"/>
        </w:rPr>
        <w:t xml:space="preserve">station seems necessary. Furthermore, given that the power available on </w:t>
      </w:r>
      <w:proofErr w:type="gramStart"/>
      <w:r w:rsidRPr="008771BE">
        <w:rPr>
          <w:rFonts w:hint="eastAsia"/>
          <w:sz w:val="20"/>
          <w:lang w:val="en-US" w:eastAsia="ko-KR"/>
        </w:rPr>
        <w:t>200Khz</w:t>
      </w:r>
      <w:proofErr w:type="gramEnd"/>
      <w:r w:rsidRPr="008771BE">
        <w:rPr>
          <w:rFonts w:hint="eastAsia"/>
          <w:sz w:val="20"/>
          <w:lang w:val="en-US" w:eastAsia="ko-KR"/>
        </w:rPr>
        <w:t xml:space="preserve"> is rather limited, the design target/objective of 20dB enhancements may be relaxed to avoid too excessive repetition. Also, though it would be a desirable target, the latency requirement can be also relaxed for 164dB case. It is generally acceptable that </w:t>
      </w:r>
      <w:proofErr w:type="gramStart"/>
      <w:r w:rsidRPr="008771BE">
        <w:rPr>
          <w:rFonts w:hint="eastAsia"/>
          <w:sz w:val="20"/>
          <w:lang w:val="en-US" w:eastAsia="ko-KR"/>
        </w:rPr>
        <w:t>a</w:t>
      </w:r>
      <w:proofErr w:type="gramEnd"/>
      <w:r w:rsidRPr="008771BE">
        <w:rPr>
          <w:rFonts w:hint="eastAsia"/>
          <w:sz w:val="20"/>
          <w:lang w:val="en-US" w:eastAsia="ko-KR"/>
        </w:rPr>
        <w:t xml:space="preserve"> </w:t>
      </w:r>
      <w:proofErr w:type="spellStart"/>
      <w:r w:rsidRPr="008771BE">
        <w:rPr>
          <w:rFonts w:hint="eastAsia"/>
          <w:sz w:val="20"/>
          <w:lang w:val="en-US" w:eastAsia="ko-KR"/>
        </w:rPr>
        <w:t>IoT</w:t>
      </w:r>
      <w:proofErr w:type="spellEnd"/>
      <w:r w:rsidRPr="008771BE">
        <w:rPr>
          <w:rFonts w:hint="eastAsia"/>
          <w:sz w:val="20"/>
          <w:lang w:val="en-US" w:eastAsia="ko-KR"/>
        </w:rPr>
        <w:t xml:space="preserve"> device in a deep coverage can endure some delay. Thus, we do not consider it is very critical objective to meet 10seconds latency for such UEs. </w:t>
      </w:r>
    </w:p>
    <w:p w:rsidR="00116D64" w:rsidRDefault="00116D64" w:rsidP="008E2101">
      <w:pPr>
        <w:pStyle w:val="ab"/>
        <w:ind w:leftChars="0" w:left="760"/>
        <w:rPr>
          <w:b/>
          <w:i/>
          <w:sz w:val="20"/>
          <w:lang w:val="en-US" w:eastAsia="ko-KR"/>
        </w:rPr>
      </w:pPr>
    </w:p>
    <w:p w:rsidR="008E2101" w:rsidRPr="008771BE" w:rsidRDefault="008E2101" w:rsidP="008E2101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 xml:space="preserve">Proposal </w:t>
      </w:r>
      <w:r w:rsidR="00CC2E88">
        <w:rPr>
          <w:rFonts w:hint="eastAsia"/>
          <w:b/>
          <w:i/>
          <w:sz w:val="20"/>
          <w:lang w:val="en-US" w:eastAsia="ko-KR"/>
        </w:rPr>
        <w:t>6</w:t>
      </w:r>
      <w:r w:rsidRPr="008771BE">
        <w:rPr>
          <w:rFonts w:hint="eastAsia"/>
          <w:b/>
          <w:i/>
          <w:sz w:val="20"/>
          <w:lang w:val="en-US" w:eastAsia="ko-KR"/>
        </w:rPr>
        <w:t xml:space="preserve">: Further consider relaxation of latency requirements in </w:t>
      </w:r>
      <w:proofErr w:type="spellStart"/>
      <w:r w:rsidRPr="008771BE">
        <w:rPr>
          <w:rFonts w:hint="eastAsia"/>
          <w:b/>
          <w:i/>
          <w:sz w:val="20"/>
          <w:lang w:val="en-US" w:eastAsia="ko-KR"/>
        </w:rPr>
        <w:t>inband</w:t>
      </w:r>
      <w:proofErr w:type="spellEnd"/>
      <w:r w:rsidRPr="008771BE">
        <w:rPr>
          <w:rFonts w:hint="eastAsia"/>
          <w:b/>
          <w:i/>
          <w:sz w:val="20"/>
          <w:lang w:val="en-US" w:eastAsia="ko-KR"/>
        </w:rPr>
        <w:t xml:space="preserve"> </w:t>
      </w:r>
      <w:r w:rsidRPr="008771BE">
        <w:rPr>
          <w:b/>
          <w:i/>
          <w:sz w:val="20"/>
          <w:lang w:val="en-US" w:eastAsia="ko-KR"/>
        </w:rPr>
        <w:t>scenario</w:t>
      </w:r>
      <w:r w:rsidR="008771BE">
        <w:rPr>
          <w:rFonts w:hint="eastAsia"/>
          <w:b/>
          <w:i/>
          <w:sz w:val="20"/>
          <w:lang w:val="en-US" w:eastAsia="ko-KR"/>
        </w:rPr>
        <w:t>s</w:t>
      </w:r>
      <w:r w:rsidR="00116D64">
        <w:rPr>
          <w:rFonts w:hint="eastAsia"/>
          <w:b/>
          <w:i/>
          <w:sz w:val="20"/>
          <w:lang w:val="en-US" w:eastAsia="ko-KR"/>
        </w:rPr>
        <w:t xml:space="preserve"> if it provides benefits</w:t>
      </w:r>
      <w:r w:rsidRPr="008771BE">
        <w:rPr>
          <w:rFonts w:hint="eastAsia"/>
          <w:b/>
          <w:i/>
          <w:sz w:val="20"/>
          <w:lang w:val="en-US" w:eastAsia="ko-KR"/>
        </w:rPr>
        <w:t xml:space="preserve">. </w:t>
      </w:r>
    </w:p>
    <w:p w:rsidR="00305B95" w:rsidRPr="008E2101" w:rsidRDefault="00305B95" w:rsidP="00305B95">
      <w:pPr>
        <w:rPr>
          <w:lang w:val="en-US" w:eastAsia="ko-KR"/>
        </w:rPr>
      </w:pPr>
    </w:p>
    <w:p w:rsidR="004462E8" w:rsidRDefault="004462E8" w:rsidP="004462E8">
      <w:pPr>
        <w:pStyle w:val="1"/>
        <w:keepLines w:val="0"/>
        <w:numPr>
          <w:ilvl w:val="0"/>
          <w:numId w:val="6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beforeLines="0" w:before="120" w:after="60" w:line="360" w:lineRule="atLeast"/>
        <w:jc w:val="both"/>
        <w:textAlignment w:val="auto"/>
        <w:rPr>
          <w:rFonts w:eastAsia="바탕" w:hint="eastAsia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CC2E88" w:rsidRDefault="00CC2E88" w:rsidP="00CC2E88">
      <w:pPr>
        <w:rPr>
          <w:rFonts w:hint="eastAsia"/>
          <w:sz w:val="20"/>
          <w:lang w:val="en-US" w:eastAsia="ko-KR"/>
        </w:rPr>
      </w:pPr>
      <w:r w:rsidRPr="00CC2E88">
        <w:rPr>
          <w:rFonts w:hint="eastAsia"/>
          <w:sz w:val="20"/>
          <w:lang w:val="en-US" w:eastAsia="ko-KR"/>
        </w:rPr>
        <w:t xml:space="preserve">This contribution discusses </w:t>
      </w:r>
      <w:r>
        <w:rPr>
          <w:rFonts w:hint="eastAsia"/>
          <w:sz w:val="20"/>
          <w:lang w:val="en-US" w:eastAsia="ko-KR"/>
        </w:rPr>
        <w:t xml:space="preserve">aspects related to </w:t>
      </w:r>
      <w:proofErr w:type="spellStart"/>
      <w:r>
        <w:rPr>
          <w:rFonts w:hint="eastAsia"/>
          <w:sz w:val="20"/>
          <w:lang w:val="en-US" w:eastAsia="ko-KR"/>
        </w:rPr>
        <w:t>inband</w:t>
      </w:r>
      <w:proofErr w:type="spellEnd"/>
      <w:r>
        <w:rPr>
          <w:rFonts w:hint="eastAsia"/>
          <w:sz w:val="20"/>
          <w:lang w:val="en-US" w:eastAsia="ko-KR"/>
        </w:rPr>
        <w:t xml:space="preserve"> scenario and criteria. The </w:t>
      </w:r>
      <w:r>
        <w:rPr>
          <w:sz w:val="20"/>
          <w:lang w:val="en-US" w:eastAsia="ko-KR"/>
        </w:rPr>
        <w:t>following</w:t>
      </w:r>
      <w:r>
        <w:rPr>
          <w:rFonts w:hint="eastAsia"/>
          <w:sz w:val="20"/>
          <w:lang w:val="en-US" w:eastAsia="ko-KR"/>
        </w:rPr>
        <w:t xml:space="preserve"> captures our proposals.</w:t>
      </w:r>
    </w:p>
    <w:p w:rsidR="00CC2E88" w:rsidRPr="008771BE" w:rsidRDefault="00CC2E88" w:rsidP="00CC2E88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 xml:space="preserve">Proposal 1: Decide whether or not to support TDD in </w:t>
      </w:r>
      <w:proofErr w:type="spellStart"/>
      <w:r w:rsidRPr="008771BE">
        <w:rPr>
          <w:rFonts w:hint="eastAsia"/>
          <w:b/>
          <w:i/>
          <w:sz w:val="20"/>
          <w:lang w:val="en-US" w:eastAsia="ko-KR"/>
        </w:rPr>
        <w:t>inband</w:t>
      </w:r>
      <w:proofErr w:type="spellEnd"/>
      <w:r w:rsidRPr="008771BE">
        <w:rPr>
          <w:rFonts w:hint="eastAsia"/>
          <w:b/>
          <w:i/>
          <w:sz w:val="20"/>
          <w:lang w:val="en-US" w:eastAsia="ko-KR"/>
        </w:rPr>
        <w:t xml:space="preserve"> scenarios. Focus on only a few TDD DL/UL configurations if TDD is supported</w:t>
      </w:r>
    </w:p>
    <w:p w:rsidR="00CC2E88" w:rsidRPr="008771BE" w:rsidRDefault="00CC2E88" w:rsidP="00CC2E88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 xml:space="preserve">Proposal 2: Focus single </w:t>
      </w:r>
      <w:proofErr w:type="gramStart"/>
      <w:r w:rsidRPr="008771BE">
        <w:rPr>
          <w:rFonts w:hint="eastAsia"/>
          <w:b/>
          <w:i/>
          <w:sz w:val="20"/>
          <w:lang w:val="en-US" w:eastAsia="ko-KR"/>
        </w:rPr>
        <w:t>180Khz</w:t>
      </w:r>
      <w:proofErr w:type="gramEnd"/>
      <w:r w:rsidRPr="008771BE">
        <w:rPr>
          <w:rFonts w:hint="eastAsia"/>
          <w:b/>
          <w:i/>
          <w:sz w:val="20"/>
          <w:lang w:val="en-US" w:eastAsia="ko-KR"/>
        </w:rPr>
        <w:t xml:space="preserve"> narrowband case for the design even in </w:t>
      </w:r>
      <w:proofErr w:type="spellStart"/>
      <w:r w:rsidRPr="008771BE">
        <w:rPr>
          <w:rFonts w:hint="eastAsia"/>
          <w:b/>
          <w:i/>
          <w:sz w:val="20"/>
          <w:lang w:val="en-US" w:eastAsia="ko-KR"/>
        </w:rPr>
        <w:t>inband</w:t>
      </w:r>
      <w:proofErr w:type="spellEnd"/>
      <w:r w:rsidRPr="008771BE">
        <w:rPr>
          <w:rFonts w:hint="eastAsia"/>
          <w:b/>
          <w:i/>
          <w:sz w:val="20"/>
          <w:lang w:val="en-US" w:eastAsia="ko-KR"/>
        </w:rPr>
        <w:t xml:space="preserve"> scenarios. </w:t>
      </w:r>
    </w:p>
    <w:p w:rsidR="00CC2E88" w:rsidRPr="008771BE" w:rsidRDefault="00CC2E88" w:rsidP="00CC2E88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>Proposal 3: Assume that power boosting can be used always. F</w:t>
      </w:r>
      <w:r w:rsidRPr="008771BE">
        <w:rPr>
          <w:b/>
          <w:i/>
          <w:sz w:val="20"/>
          <w:lang w:val="en-US" w:eastAsia="ko-KR"/>
        </w:rPr>
        <w:t>o</w:t>
      </w:r>
      <w:r w:rsidRPr="008771BE">
        <w:rPr>
          <w:rFonts w:hint="eastAsia"/>
          <w:b/>
          <w:i/>
          <w:sz w:val="20"/>
          <w:lang w:val="en-US" w:eastAsia="ko-KR"/>
        </w:rPr>
        <w:t xml:space="preserve">r evaluations, assume </w:t>
      </w:r>
      <w:r>
        <w:rPr>
          <w:rFonts w:hint="eastAsia"/>
          <w:b/>
          <w:i/>
          <w:sz w:val="20"/>
          <w:lang w:val="en-US" w:eastAsia="ko-KR"/>
        </w:rPr>
        <w:t xml:space="preserve">about </w:t>
      </w:r>
      <w:r w:rsidRPr="008771BE">
        <w:rPr>
          <w:rFonts w:hint="eastAsia"/>
          <w:b/>
          <w:i/>
          <w:sz w:val="20"/>
          <w:lang w:val="en-US" w:eastAsia="ko-KR"/>
        </w:rPr>
        <w:t xml:space="preserve">6dB power boosting as a coverage enhancement technique rather than a complementary solution. </w:t>
      </w:r>
    </w:p>
    <w:p w:rsidR="00CC2E88" w:rsidRPr="008771BE" w:rsidRDefault="00CC2E88" w:rsidP="00CC2E88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 xml:space="preserve">Proposal 4: Further study on alignment between a narrowband and legacy PRB mapping is </w:t>
      </w:r>
      <w:r w:rsidRPr="008771BE">
        <w:rPr>
          <w:b/>
          <w:i/>
          <w:sz w:val="20"/>
          <w:lang w:val="en-US" w:eastAsia="ko-KR"/>
        </w:rPr>
        <w:t>necessary</w:t>
      </w:r>
      <w:r w:rsidRPr="008771BE">
        <w:rPr>
          <w:rFonts w:hint="eastAsia"/>
          <w:b/>
          <w:i/>
          <w:sz w:val="20"/>
          <w:lang w:val="en-US" w:eastAsia="ko-KR"/>
        </w:rPr>
        <w:t xml:space="preserve"> in consideration of channel raster.  </w:t>
      </w:r>
    </w:p>
    <w:p w:rsidR="00CC2E88" w:rsidRPr="008771BE" w:rsidRDefault="00CC2E88" w:rsidP="00CC2E88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 xml:space="preserve">Proposal </w:t>
      </w:r>
      <w:r>
        <w:rPr>
          <w:rFonts w:hint="eastAsia"/>
          <w:b/>
          <w:i/>
          <w:sz w:val="20"/>
          <w:lang w:val="en-US" w:eastAsia="ko-KR"/>
        </w:rPr>
        <w:t>5</w:t>
      </w:r>
      <w:r w:rsidRPr="008771BE">
        <w:rPr>
          <w:rFonts w:hint="eastAsia"/>
          <w:b/>
          <w:i/>
          <w:sz w:val="20"/>
          <w:lang w:val="en-US" w:eastAsia="ko-KR"/>
        </w:rPr>
        <w:t xml:space="preserve">: The pattern/position of RS needs to consider DC issue. It is generally recommended that RS would not be placed in the DC subcarrier or near the DC.   </w:t>
      </w:r>
    </w:p>
    <w:p w:rsidR="00CC2E88" w:rsidRPr="00CC2E88" w:rsidRDefault="00CC2E88" w:rsidP="00CC2E88">
      <w:pPr>
        <w:rPr>
          <w:rFonts w:hint="eastAsia"/>
          <w:sz w:val="20"/>
          <w:lang w:val="en-US" w:eastAsia="ko-KR"/>
        </w:rPr>
      </w:pPr>
    </w:p>
    <w:p w:rsidR="00CC2E88" w:rsidRPr="008771BE" w:rsidRDefault="00CC2E88" w:rsidP="00CC2E88">
      <w:pPr>
        <w:pStyle w:val="ab"/>
        <w:ind w:leftChars="0" w:left="760"/>
        <w:rPr>
          <w:b/>
          <w:i/>
          <w:sz w:val="20"/>
          <w:lang w:val="en-US" w:eastAsia="ko-KR"/>
        </w:rPr>
      </w:pPr>
      <w:r w:rsidRPr="008771BE">
        <w:rPr>
          <w:rFonts w:hint="eastAsia"/>
          <w:b/>
          <w:i/>
          <w:sz w:val="20"/>
          <w:lang w:val="en-US" w:eastAsia="ko-KR"/>
        </w:rPr>
        <w:t xml:space="preserve">Proposal </w:t>
      </w:r>
      <w:r>
        <w:rPr>
          <w:rFonts w:hint="eastAsia"/>
          <w:b/>
          <w:i/>
          <w:sz w:val="20"/>
          <w:lang w:val="en-US" w:eastAsia="ko-KR"/>
        </w:rPr>
        <w:t>6</w:t>
      </w:r>
      <w:r w:rsidRPr="008771BE">
        <w:rPr>
          <w:rFonts w:hint="eastAsia"/>
          <w:b/>
          <w:i/>
          <w:sz w:val="20"/>
          <w:lang w:val="en-US" w:eastAsia="ko-KR"/>
        </w:rPr>
        <w:t xml:space="preserve">: Further consider relaxation of latency requirements in </w:t>
      </w:r>
      <w:proofErr w:type="spellStart"/>
      <w:r w:rsidRPr="008771BE">
        <w:rPr>
          <w:rFonts w:hint="eastAsia"/>
          <w:b/>
          <w:i/>
          <w:sz w:val="20"/>
          <w:lang w:val="en-US" w:eastAsia="ko-KR"/>
        </w:rPr>
        <w:t>inband</w:t>
      </w:r>
      <w:proofErr w:type="spellEnd"/>
      <w:r w:rsidRPr="008771BE">
        <w:rPr>
          <w:rFonts w:hint="eastAsia"/>
          <w:b/>
          <w:i/>
          <w:sz w:val="20"/>
          <w:lang w:val="en-US" w:eastAsia="ko-KR"/>
        </w:rPr>
        <w:t xml:space="preserve"> </w:t>
      </w:r>
      <w:r w:rsidRPr="008771BE">
        <w:rPr>
          <w:b/>
          <w:i/>
          <w:sz w:val="20"/>
          <w:lang w:val="en-US" w:eastAsia="ko-KR"/>
        </w:rPr>
        <w:t>scenario</w:t>
      </w:r>
      <w:r>
        <w:rPr>
          <w:rFonts w:hint="eastAsia"/>
          <w:b/>
          <w:i/>
          <w:sz w:val="20"/>
          <w:lang w:val="en-US" w:eastAsia="ko-KR"/>
        </w:rPr>
        <w:t>s if it provides benefits</w:t>
      </w:r>
      <w:r w:rsidRPr="008771BE">
        <w:rPr>
          <w:rFonts w:hint="eastAsia"/>
          <w:b/>
          <w:i/>
          <w:sz w:val="20"/>
          <w:lang w:val="en-US" w:eastAsia="ko-KR"/>
        </w:rPr>
        <w:t xml:space="preserve">. </w:t>
      </w:r>
    </w:p>
    <w:p w:rsidR="00CC2E88" w:rsidRPr="00CC2E88" w:rsidRDefault="00CC2E88" w:rsidP="00CC2E88">
      <w:pPr>
        <w:rPr>
          <w:sz w:val="20"/>
          <w:lang w:val="en-US" w:eastAsia="ko-KR"/>
        </w:rPr>
      </w:pPr>
    </w:p>
    <w:p w:rsidR="004462E8" w:rsidRDefault="004462E8" w:rsidP="004462E8">
      <w:pPr>
        <w:pStyle w:val="1"/>
        <w:keepLines w:val="0"/>
        <w:numPr>
          <w:ilvl w:val="0"/>
          <w:numId w:val="6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beforeLines="0" w:before="120" w:after="60" w:line="360" w:lineRule="atLeast"/>
        <w:jc w:val="both"/>
        <w:textAlignment w:val="auto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4C45F1" w:rsidRPr="004462E8" w:rsidRDefault="004462E8" w:rsidP="00545D14">
      <w:pPr>
        <w:pStyle w:val="References"/>
        <w:numPr>
          <w:ilvl w:val="0"/>
          <w:numId w:val="0"/>
        </w:numPr>
      </w:pPr>
      <w:proofErr w:type="gramStart"/>
      <w:r w:rsidRPr="00545D14">
        <w:rPr>
          <w:rFonts w:eastAsia="맑은 고딕" w:hint="eastAsia"/>
          <w:szCs w:val="22"/>
          <w:lang w:eastAsia="ko-KR"/>
        </w:rPr>
        <w:t>3GPP TR 45.820 V2.1.0</w:t>
      </w:r>
      <w:proofErr w:type="gramEnd"/>
      <w:r w:rsidRPr="00545D14">
        <w:rPr>
          <w:rFonts w:eastAsia="맑은 고딕" w:hint="eastAsia"/>
          <w:szCs w:val="22"/>
          <w:lang w:eastAsia="ko-KR"/>
        </w:rPr>
        <w:t xml:space="preserve">, </w:t>
      </w:r>
      <w:r w:rsidRPr="00545D14">
        <w:rPr>
          <w:rFonts w:eastAsia="맑은 고딕"/>
          <w:szCs w:val="22"/>
          <w:lang w:eastAsia="ko-KR"/>
        </w:rPr>
        <w:t>“</w:t>
      </w:r>
      <w:r w:rsidRPr="00545D14">
        <w:rPr>
          <w:rFonts w:eastAsia="맑은 고딕" w:hint="eastAsia"/>
          <w:szCs w:val="22"/>
          <w:lang w:eastAsia="ko-KR"/>
        </w:rPr>
        <w:t>Cellular System Support for Ultra Low Complexity and Low Throughput I</w:t>
      </w:r>
      <w:r w:rsidRPr="00545D14">
        <w:rPr>
          <w:rFonts w:eastAsia="맑은 고딕"/>
          <w:szCs w:val="22"/>
          <w:lang w:eastAsia="ko-KR"/>
        </w:rPr>
        <w:t>n</w:t>
      </w:r>
      <w:r w:rsidRPr="00545D14">
        <w:rPr>
          <w:rFonts w:eastAsia="맑은 고딕" w:hint="eastAsia"/>
          <w:szCs w:val="22"/>
          <w:lang w:eastAsia="ko-KR"/>
        </w:rPr>
        <w:t>ternet of Things</w:t>
      </w:r>
      <w:r w:rsidRPr="00545D14">
        <w:rPr>
          <w:rFonts w:eastAsia="맑은 고딕"/>
          <w:szCs w:val="22"/>
          <w:lang w:eastAsia="ko-KR"/>
        </w:rPr>
        <w:t>”</w:t>
      </w:r>
      <w:bookmarkStart w:id="3" w:name="_GoBack"/>
      <w:bookmarkEnd w:id="3"/>
    </w:p>
    <w:sectPr w:rsidR="004C45F1" w:rsidRPr="004462E8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1AB" w:rsidRDefault="008B71AB">
      <w:pPr>
        <w:spacing w:after="0"/>
      </w:pPr>
      <w:r>
        <w:separator/>
      </w:r>
    </w:p>
  </w:endnote>
  <w:endnote w:type="continuationSeparator" w:id="0">
    <w:p w:rsidR="008B71AB" w:rsidRDefault="008B71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 w:rsidP="005F3927">
    <w:pPr>
      <w:pStyle w:val="a5"/>
      <w:tabs>
        <w:tab w:val="center" w:pos="4820"/>
        <w:tab w:val="right" w:pos="9639"/>
      </w:tabs>
      <w:jc w:val="left"/>
    </w:pPr>
    <w:r>
      <w:tab/>
    </w:r>
    <w:r w:rsidR="00F75DFD">
      <w:rPr>
        <w:rStyle w:val="a6"/>
      </w:rPr>
      <w:fldChar w:fldCharType="begin"/>
    </w:r>
    <w:r>
      <w:rPr>
        <w:rStyle w:val="a6"/>
      </w:rPr>
      <w:instrText xml:space="preserve"> PAGE </w:instrText>
    </w:r>
    <w:r w:rsidR="00F75DFD">
      <w:rPr>
        <w:rStyle w:val="a6"/>
      </w:rPr>
      <w:fldChar w:fldCharType="separate"/>
    </w:r>
    <w:r w:rsidR="00545D14">
      <w:rPr>
        <w:rStyle w:val="a6"/>
      </w:rPr>
      <w:t>2</w:t>
    </w:r>
    <w:r w:rsidR="00F75DFD">
      <w:rPr>
        <w:rStyle w:val="a6"/>
      </w:rPr>
      <w:fldChar w:fldCharType="end"/>
    </w:r>
    <w:r>
      <w:rPr>
        <w:rStyle w:val="a6"/>
      </w:rPr>
      <w:t>/</w:t>
    </w:r>
    <w:r w:rsidR="00F75DFD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F75DFD">
      <w:rPr>
        <w:rStyle w:val="a6"/>
      </w:rPr>
      <w:fldChar w:fldCharType="separate"/>
    </w:r>
    <w:r w:rsidR="00545D14">
      <w:rPr>
        <w:rStyle w:val="a6"/>
      </w:rPr>
      <w:t>3</w:t>
    </w:r>
    <w:r w:rsidR="00F75DFD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1AB" w:rsidRDefault="008B71AB">
      <w:pPr>
        <w:spacing w:after="0"/>
      </w:pPr>
      <w:r>
        <w:separator/>
      </w:r>
    </w:p>
  </w:footnote>
  <w:footnote w:type="continuationSeparator" w:id="0">
    <w:p w:rsidR="008B71AB" w:rsidRDefault="008B71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>
    <w:r>
      <w:t xml:space="preserve">Page </w:t>
    </w:r>
    <w:r w:rsidR="00F75DFD">
      <w:fldChar w:fldCharType="begin"/>
    </w:r>
    <w:r>
      <w:instrText>PAGE</w:instrText>
    </w:r>
    <w:r w:rsidR="00F75DFD">
      <w:fldChar w:fldCharType="separate"/>
    </w:r>
    <w:r>
      <w:t>4</w:t>
    </w:r>
    <w:r w:rsidR="00F75DF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E10053"/>
    <w:multiLevelType w:val="hybridMultilevel"/>
    <w:tmpl w:val="438E1088"/>
    <w:lvl w:ilvl="0" w:tplc="5464D09A">
      <w:start w:val="5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>
    <w:nsid w:val="27023896"/>
    <w:multiLevelType w:val="hybridMultilevel"/>
    <w:tmpl w:val="C30EA5E6"/>
    <w:lvl w:ilvl="0" w:tplc="6706B838"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>
    <w:nsid w:val="49FC7ABE"/>
    <w:multiLevelType w:val="hybridMultilevel"/>
    <w:tmpl w:val="90081FAC"/>
    <w:lvl w:ilvl="0" w:tplc="D6B67C6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65F8382E"/>
    <w:multiLevelType w:val="hybridMultilevel"/>
    <w:tmpl w:val="A230878C"/>
    <w:lvl w:ilvl="0" w:tplc="1256F4D2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9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942"/>
        </w:tabs>
        <w:ind w:left="87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8"/>
  </w:num>
  <w:num w:numId="5">
    <w:abstractNumId w:val="6"/>
  </w:num>
  <w:num w:numId="6">
    <w:abstractNumId w:val="9"/>
  </w:num>
  <w:num w:numId="7">
    <w:abstractNumId w:val="4"/>
  </w:num>
  <w:num w:numId="8">
    <w:abstractNumId w:val="7"/>
  </w:num>
  <w:num w:numId="9">
    <w:abstractNumId w:val="3"/>
  </w:num>
  <w:num w:numId="10">
    <w:abstractNumId w:val="5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185B"/>
    <w:rsid w:val="00003BAB"/>
    <w:rsid w:val="0000456C"/>
    <w:rsid w:val="00010268"/>
    <w:rsid w:val="00011712"/>
    <w:rsid w:val="00011995"/>
    <w:rsid w:val="000127D0"/>
    <w:rsid w:val="00013062"/>
    <w:rsid w:val="000145E9"/>
    <w:rsid w:val="00016BAD"/>
    <w:rsid w:val="0002074F"/>
    <w:rsid w:val="000225E9"/>
    <w:rsid w:val="00023291"/>
    <w:rsid w:val="00026003"/>
    <w:rsid w:val="00030235"/>
    <w:rsid w:val="00031124"/>
    <w:rsid w:val="00031C14"/>
    <w:rsid w:val="000326AC"/>
    <w:rsid w:val="00032A43"/>
    <w:rsid w:val="0003359F"/>
    <w:rsid w:val="00034F1E"/>
    <w:rsid w:val="0003595D"/>
    <w:rsid w:val="000361B2"/>
    <w:rsid w:val="000365D0"/>
    <w:rsid w:val="00040126"/>
    <w:rsid w:val="00041127"/>
    <w:rsid w:val="00043DDD"/>
    <w:rsid w:val="00044F61"/>
    <w:rsid w:val="000458F0"/>
    <w:rsid w:val="0004704C"/>
    <w:rsid w:val="0005004E"/>
    <w:rsid w:val="00050C86"/>
    <w:rsid w:val="0006051E"/>
    <w:rsid w:val="00062499"/>
    <w:rsid w:val="00066AF1"/>
    <w:rsid w:val="0007256D"/>
    <w:rsid w:val="000741FA"/>
    <w:rsid w:val="00075683"/>
    <w:rsid w:val="00076F9D"/>
    <w:rsid w:val="00080660"/>
    <w:rsid w:val="0008090F"/>
    <w:rsid w:val="00081DE2"/>
    <w:rsid w:val="00082738"/>
    <w:rsid w:val="00083F98"/>
    <w:rsid w:val="00085A9C"/>
    <w:rsid w:val="00086182"/>
    <w:rsid w:val="00093F51"/>
    <w:rsid w:val="00094441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7E5E"/>
    <w:rsid w:val="000B489E"/>
    <w:rsid w:val="000B5A10"/>
    <w:rsid w:val="000C04A4"/>
    <w:rsid w:val="000C1783"/>
    <w:rsid w:val="000C192F"/>
    <w:rsid w:val="000C1E85"/>
    <w:rsid w:val="000C3AAC"/>
    <w:rsid w:val="000C753C"/>
    <w:rsid w:val="000D4181"/>
    <w:rsid w:val="000D6AE0"/>
    <w:rsid w:val="000E13C8"/>
    <w:rsid w:val="000E1F9D"/>
    <w:rsid w:val="000F1E1F"/>
    <w:rsid w:val="000F2418"/>
    <w:rsid w:val="000F602D"/>
    <w:rsid w:val="000F6AC5"/>
    <w:rsid w:val="00101DFF"/>
    <w:rsid w:val="00102C4D"/>
    <w:rsid w:val="00104759"/>
    <w:rsid w:val="00105AFE"/>
    <w:rsid w:val="00106D6B"/>
    <w:rsid w:val="0011017D"/>
    <w:rsid w:val="001112D5"/>
    <w:rsid w:val="0011131C"/>
    <w:rsid w:val="00116D64"/>
    <w:rsid w:val="00117593"/>
    <w:rsid w:val="001178D2"/>
    <w:rsid w:val="00120ADE"/>
    <w:rsid w:val="00121FB0"/>
    <w:rsid w:val="0012349B"/>
    <w:rsid w:val="0012630A"/>
    <w:rsid w:val="001265BF"/>
    <w:rsid w:val="00127CE6"/>
    <w:rsid w:val="001300CB"/>
    <w:rsid w:val="001305EB"/>
    <w:rsid w:val="00130D5A"/>
    <w:rsid w:val="001329CE"/>
    <w:rsid w:val="00133BC4"/>
    <w:rsid w:val="00140EA0"/>
    <w:rsid w:val="0014159C"/>
    <w:rsid w:val="00141744"/>
    <w:rsid w:val="001419CA"/>
    <w:rsid w:val="00144A97"/>
    <w:rsid w:val="00147C39"/>
    <w:rsid w:val="0015001F"/>
    <w:rsid w:val="001516CC"/>
    <w:rsid w:val="00152B10"/>
    <w:rsid w:val="001530BB"/>
    <w:rsid w:val="00155ADB"/>
    <w:rsid w:val="00155C14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3736"/>
    <w:rsid w:val="0018415E"/>
    <w:rsid w:val="00185D0B"/>
    <w:rsid w:val="001908FE"/>
    <w:rsid w:val="00190AD8"/>
    <w:rsid w:val="00190E54"/>
    <w:rsid w:val="001932E8"/>
    <w:rsid w:val="00197EC1"/>
    <w:rsid w:val="001A1310"/>
    <w:rsid w:val="001A141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F58"/>
    <w:rsid w:val="001D2D2A"/>
    <w:rsid w:val="001D2DF7"/>
    <w:rsid w:val="001D50D6"/>
    <w:rsid w:val="001D75EA"/>
    <w:rsid w:val="001E1136"/>
    <w:rsid w:val="001E1534"/>
    <w:rsid w:val="001E6DE2"/>
    <w:rsid w:val="001E7D0C"/>
    <w:rsid w:val="001E7D93"/>
    <w:rsid w:val="001F02B5"/>
    <w:rsid w:val="001F0778"/>
    <w:rsid w:val="001F0921"/>
    <w:rsid w:val="001F1BFC"/>
    <w:rsid w:val="001F2034"/>
    <w:rsid w:val="001F2A45"/>
    <w:rsid w:val="001F4D56"/>
    <w:rsid w:val="001F6137"/>
    <w:rsid w:val="001F7603"/>
    <w:rsid w:val="002015E2"/>
    <w:rsid w:val="00201DE9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30C61"/>
    <w:rsid w:val="0023149A"/>
    <w:rsid w:val="00232848"/>
    <w:rsid w:val="00234A62"/>
    <w:rsid w:val="002367B7"/>
    <w:rsid w:val="00240D40"/>
    <w:rsid w:val="002438B6"/>
    <w:rsid w:val="002452DA"/>
    <w:rsid w:val="002500F0"/>
    <w:rsid w:val="00252523"/>
    <w:rsid w:val="002548E7"/>
    <w:rsid w:val="00262B2F"/>
    <w:rsid w:val="00262FC3"/>
    <w:rsid w:val="0026392E"/>
    <w:rsid w:val="00265134"/>
    <w:rsid w:val="00265258"/>
    <w:rsid w:val="00271683"/>
    <w:rsid w:val="00271AAE"/>
    <w:rsid w:val="002736ED"/>
    <w:rsid w:val="00275A83"/>
    <w:rsid w:val="00283D7F"/>
    <w:rsid w:val="00292785"/>
    <w:rsid w:val="00295B9F"/>
    <w:rsid w:val="002978AD"/>
    <w:rsid w:val="002A0C5E"/>
    <w:rsid w:val="002A210B"/>
    <w:rsid w:val="002A2E16"/>
    <w:rsid w:val="002A389D"/>
    <w:rsid w:val="002A3A8A"/>
    <w:rsid w:val="002A4CBF"/>
    <w:rsid w:val="002A6002"/>
    <w:rsid w:val="002B0A87"/>
    <w:rsid w:val="002B159E"/>
    <w:rsid w:val="002B23B7"/>
    <w:rsid w:val="002B60E3"/>
    <w:rsid w:val="002B66F5"/>
    <w:rsid w:val="002B6BDE"/>
    <w:rsid w:val="002C02BE"/>
    <w:rsid w:val="002C10B5"/>
    <w:rsid w:val="002D0BB3"/>
    <w:rsid w:val="002D2568"/>
    <w:rsid w:val="002D2FF2"/>
    <w:rsid w:val="002D5C34"/>
    <w:rsid w:val="002D7E05"/>
    <w:rsid w:val="002E08C3"/>
    <w:rsid w:val="002E0AFE"/>
    <w:rsid w:val="002E3F55"/>
    <w:rsid w:val="002E4F46"/>
    <w:rsid w:val="002E6722"/>
    <w:rsid w:val="002E6D3F"/>
    <w:rsid w:val="002F0100"/>
    <w:rsid w:val="002F19A4"/>
    <w:rsid w:val="002F20ED"/>
    <w:rsid w:val="002F2108"/>
    <w:rsid w:val="002F2E3F"/>
    <w:rsid w:val="002F5051"/>
    <w:rsid w:val="00300545"/>
    <w:rsid w:val="0030199C"/>
    <w:rsid w:val="00303BDC"/>
    <w:rsid w:val="00304CA9"/>
    <w:rsid w:val="00305B95"/>
    <w:rsid w:val="003069D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3440B"/>
    <w:rsid w:val="003414B6"/>
    <w:rsid w:val="003453CF"/>
    <w:rsid w:val="0035207E"/>
    <w:rsid w:val="003523D7"/>
    <w:rsid w:val="0035343D"/>
    <w:rsid w:val="0035367E"/>
    <w:rsid w:val="00353DE5"/>
    <w:rsid w:val="003554A8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C1D"/>
    <w:rsid w:val="0037663C"/>
    <w:rsid w:val="0038326A"/>
    <w:rsid w:val="00383817"/>
    <w:rsid w:val="00391956"/>
    <w:rsid w:val="00391C1F"/>
    <w:rsid w:val="00392F8A"/>
    <w:rsid w:val="00395D1B"/>
    <w:rsid w:val="00396188"/>
    <w:rsid w:val="003970A1"/>
    <w:rsid w:val="00397347"/>
    <w:rsid w:val="003A0284"/>
    <w:rsid w:val="003A0D85"/>
    <w:rsid w:val="003A40DB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B70DC"/>
    <w:rsid w:val="003C16EC"/>
    <w:rsid w:val="003C4DF2"/>
    <w:rsid w:val="003C509B"/>
    <w:rsid w:val="003C5355"/>
    <w:rsid w:val="003C687C"/>
    <w:rsid w:val="003C69ED"/>
    <w:rsid w:val="003C7882"/>
    <w:rsid w:val="003C7CFC"/>
    <w:rsid w:val="003D0510"/>
    <w:rsid w:val="003D0E4A"/>
    <w:rsid w:val="003D1BB9"/>
    <w:rsid w:val="003D20F6"/>
    <w:rsid w:val="003D2127"/>
    <w:rsid w:val="003D21E2"/>
    <w:rsid w:val="003D3E74"/>
    <w:rsid w:val="003D4E34"/>
    <w:rsid w:val="003D7F57"/>
    <w:rsid w:val="003E0DEA"/>
    <w:rsid w:val="003E368B"/>
    <w:rsid w:val="003E3C24"/>
    <w:rsid w:val="003E41B8"/>
    <w:rsid w:val="003E536D"/>
    <w:rsid w:val="003E5440"/>
    <w:rsid w:val="003E78B8"/>
    <w:rsid w:val="003E7C51"/>
    <w:rsid w:val="003F027B"/>
    <w:rsid w:val="003F2C01"/>
    <w:rsid w:val="003F2DC2"/>
    <w:rsid w:val="003F33DD"/>
    <w:rsid w:val="003F4CD8"/>
    <w:rsid w:val="003F69C6"/>
    <w:rsid w:val="003F71FD"/>
    <w:rsid w:val="003F773F"/>
    <w:rsid w:val="0040168C"/>
    <w:rsid w:val="00412109"/>
    <w:rsid w:val="00416C90"/>
    <w:rsid w:val="00420465"/>
    <w:rsid w:val="00420498"/>
    <w:rsid w:val="00421BF7"/>
    <w:rsid w:val="0042237B"/>
    <w:rsid w:val="00423BD9"/>
    <w:rsid w:val="00425179"/>
    <w:rsid w:val="00427987"/>
    <w:rsid w:val="00430049"/>
    <w:rsid w:val="00436C63"/>
    <w:rsid w:val="00437778"/>
    <w:rsid w:val="00442469"/>
    <w:rsid w:val="004462E8"/>
    <w:rsid w:val="004463F2"/>
    <w:rsid w:val="004511F4"/>
    <w:rsid w:val="00452F7A"/>
    <w:rsid w:val="004533F0"/>
    <w:rsid w:val="00455921"/>
    <w:rsid w:val="00457F0B"/>
    <w:rsid w:val="004629CF"/>
    <w:rsid w:val="00462EF7"/>
    <w:rsid w:val="00463610"/>
    <w:rsid w:val="00464841"/>
    <w:rsid w:val="0046543D"/>
    <w:rsid w:val="00467ACB"/>
    <w:rsid w:val="00473BCA"/>
    <w:rsid w:val="00474B33"/>
    <w:rsid w:val="0047625B"/>
    <w:rsid w:val="004808C8"/>
    <w:rsid w:val="004827E1"/>
    <w:rsid w:val="00482C25"/>
    <w:rsid w:val="00484020"/>
    <w:rsid w:val="00485046"/>
    <w:rsid w:val="004923EA"/>
    <w:rsid w:val="004945D7"/>
    <w:rsid w:val="00497E26"/>
    <w:rsid w:val="004A08C2"/>
    <w:rsid w:val="004A339C"/>
    <w:rsid w:val="004A459D"/>
    <w:rsid w:val="004A46D8"/>
    <w:rsid w:val="004A6813"/>
    <w:rsid w:val="004A78C6"/>
    <w:rsid w:val="004A7BC1"/>
    <w:rsid w:val="004B4290"/>
    <w:rsid w:val="004C062B"/>
    <w:rsid w:val="004C142F"/>
    <w:rsid w:val="004C19C4"/>
    <w:rsid w:val="004C2035"/>
    <w:rsid w:val="004C2FB8"/>
    <w:rsid w:val="004C30D4"/>
    <w:rsid w:val="004C45F1"/>
    <w:rsid w:val="004C4B32"/>
    <w:rsid w:val="004C6B0A"/>
    <w:rsid w:val="004D209F"/>
    <w:rsid w:val="004D4F89"/>
    <w:rsid w:val="004E03C7"/>
    <w:rsid w:val="004E09C5"/>
    <w:rsid w:val="004E15E7"/>
    <w:rsid w:val="004E1729"/>
    <w:rsid w:val="004E40AD"/>
    <w:rsid w:val="004E5CEF"/>
    <w:rsid w:val="004E70A7"/>
    <w:rsid w:val="004F0CCC"/>
    <w:rsid w:val="004F2053"/>
    <w:rsid w:val="004F3EA3"/>
    <w:rsid w:val="004F70D0"/>
    <w:rsid w:val="004F74DB"/>
    <w:rsid w:val="00502112"/>
    <w:rsid w:val="00503053"/>
    <w:rsid w:val="00503E1D"/>
    <w:rsid w:val="005041C4"/>
    <w:rsid w:val="005053ED"/>
    <w:rsid w:val="00505653"/>
    <w:rsid w:val="00505899"/>
    <w:rsid w:val="00506FC3"/>
    <w:rsid w:val="00511B0F"/>
    <w:rsid w:val="005125F4"/>
    <w:rsid w:val="0051367A"/>
    <w:rsid w:val="005143DE"/>
    <w:rsid w:val="00514A86"/>
    <w:rsid w:val="00516F5F"/>
    <w:rsid w:val="00522959"/>
    <w:rsid w:val="00524596"/>
    <w:rsid w:val="00525897"/>
    <w:rsid w:val="005263ED"/>
    <w:rsid w:val="005326B5"/>
    <w:rsid w:val="00533832"/>
    <w:rsid w:val="005377BC"/>
    <w:rsid w:val="00537FF5"/>
    <w:rsid w:val="005400D2"/>
    <w:rsid w:val="005415D3"/>
    <w:rsid w:val="0054199B"/>
    <w:rsid w:val="0054283D"/>
    <w:rsid w:val="00544778"/>
    <w:rsid w:val="00545693"/>
    <w:rsid w:val="00545D14"/>
    <w:rsid w:val="005468DE"/>
    <w:rsid w:val="005475C7"/>
    <w:rsid w:val="00550BF4"/>
    <w:rsid w:val="00552B81"/>
    <w:rsid w:val="00555BBA"/>
    <w:rsid w:val="00557B6D"/>
    <w:rsid w:val="00564203"/>
    <w:rsid w:val="005648FB"/>
    <w:rsid w:val="00565B28"/>
    <w:rsid w:val="005661AB"/>
    <w:rsid w:val="005701A2"/>
    <w:rsid w:val="00570A1A"/>
    <w:rsid w:val="00572037"/>
    <w:rsid w:val="00573C8B"/>
    <w:rsid w:val="00574F42"/>
    <w:rsid w:val="005753D2"/>
    <w:rsid w:val="00577400"/>
    <w:rsid w:val="00577CBA"/>
    <w:rsid w:val="005811BE"/>
    <w:rsid w:val="00583FC3"/>
    <w:rsid w:val="00587E5E"/>
    <w:rsid w:val="005905B3"/>
    <w:rsid w:val="005958CB"/>
    <w:rsid w:val="005969E5"/>
    <w:rsid w:val="005A1420"/>
    <w:rsid w:val="005A4757"/>
    <w:rsid w:val="005A6A07"/>
    <w:rsid w:val="005A7374"/>
    <w:rsid w:val="005B01F4"/>
    <w:rsid w:val="005B05A2"/>
    <w:rsid w:val="005B05DC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614E"/>
    <w:rsid w:val="005C7178"/>
    <w:rsid w:val="005D012B"/>
    <w:rsid w:val="005D069C"/>
    <w:rsid w:val="005D136B"/>
    <w:rsid w:val="005D3953"/>
    <w:rsid w:val="005D3FB1"/>
    <w:rsid w:val="005D4C59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7B3C"/>
    <w:rsid w:val="00600152"/>
    <w:rsid w:val="006016D5"/>
    <w:rsid w:val="00601AC8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202D"/>
    <w:rsid w:val="00623C6B"/>
    <w:rsid w:val="00625431"/>
    <w:rsid w:val="006305E4"/>
    <w:rsid w:val="00631067"/>
    <w:rsid w:val="00631BC4"/>
    <w:rsid w:val="00633EDC"/>
    <w:rsid w:val="006369FF"/>
    <w:rsid w:val="00636FBB"/>
    <w:rsid w:val="00640D14"/>
    <w:rsid w:val="00642426"/>
    <w:rsid w:val="00645158"/>
    <w:rsid w:val="006471C0"/>
    <w:rsid w:val="00650025"/>
    <w:rsid w:val="00650E45"/>
    <w:rsid w:val="006517E8"/>
    <w:rsid w:val="00651A24"/>
    <w:rsid w:val="00652712"/>
    <w:rsid w:val="00652881"/>
    <w:rsid w:val="00653770"/>
    <w:rsid w:val="0065562B"/>
    <w:rsid w:val="00660323"/>
    <w:rsid w:val="00660829"/>
    <w:rsid w:val="006611E1"/>
    <w:rsid w:val="00661B3B"/>
    <w:rsid w:val="00663093"/>
    <w:rsid w:val="006661F0"/>
    <w:rsid w:val="00671FDF"/>
    <w:rsid w:val="00674008"/>
    <w:rsid w:val="0067621B"/>
    <w:rsid w:val="00677614"/>
    <w:rsid w:val="0068758C"/>
    <w:rsid w:val="00691B92"/>
    <w:rsid w:val="006923B5"/>
    <w:rsid w:val="00694207"/>
    <w:rsid w:val="00694EF6"/>
    <w:rsid w:val="006A0531"/>
    <w:rsid w:val="006A38F4"/>
    <w:rsid w:val="006A4FF6"/>
    <w:rsid w:val="006A57B7"/>
    <w:rsid w:val="006A615B"/>
    <w:rsid w:val="006A6579"/>
    <w:rsid w:val="006A694F"/>
    <w:rsid w:val="006A7D5B"/>
    <w:rsid w:val="006B1826"/>
    <w:rsid w:val="006B1B44"/>
    <w:rsid w:val="006B29EB"/>
    <w:rsid w:val="006B56EC"/>
    <w:rsid w:val="006C1024"/>
    <w:rsid w:val="006C3016"/>
    <w:rsid w:val="006C7DBF"/>
    <w:rsid w:val="006E1EF2"/>
    <w:rsid w:val="006E5874"/>
    <w:rsid w:val="006F49BE"/>
    <w:rsid w:val="006F4D9B"/>
    <w:rsid w:val="006F4F97"/>
    <w:rsid w:val="006F533B"/>
    <w:rsid w:val="006F5EE3"/>
    <w:rsid w:val="006F674D"/>
    <w:rsid w:val="007017F9"/>
    <w:rsid w:val="0071096F"/>
    <w:rsid w:val="007121D5"/>
    <w:rsid w:val="00713A18"/>
    <w:rsid w:val="00713C7C"/>
    <w:rsid w:val="007164BE"/>
    <w:rsid w:val="00717A80"/>
    <w:rsid w:val="0072139D"/>
    <w:rsid w:val="00721567"/>
    <w:rsid w:val="00721FEE"/>
    <w:rsid w:val="0072252B"/>
    <w:rsid w:val="007267EF"/>
    <w:rsid w:val="007354ED"/>
    <w:rsid w:val="007355E2"/>
    <w:rsid w:val="00740E69"/>
    <w:rsid w:val="007415AE"/>
    <w:rsid w:val="00746CB8"/>
    <w:rsid w:val="00746DE0"/>
    <w:rsid w:val="00751997"/>
    <w:rsid w:val="00752EAE"/>
    <w:rsid w:val="00753159"/>
    <w:rsid w:val="0075356F"/>
    <w:rsid w:val="00756138"/>
    <w:rsid w:val="0076079C"/>
    <w:rsid w:val="007626C2"/>
    <w:rsid w:val="007701FE"/>
    <w:rsid w:val="00773131"/>
    <w:rsid w:val="00773171"/>
    <w:rsid w:val="007740D4"/>
    <w:rsid w:val="00775F8E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7481"/>
    <w:rsid w:val="007B74A2"/>
    <w:rsid w:val="007C343C"/>
    <w:rsid w:val="007C3A3A"/>
    <w:rsid w:val="007C3C2B"/>
    <w:rsid w:val="007C4CAA"/>
    <w:rsid w:val="007C6B88"/>
    <w:rsid w:val="007C6FBE"/>
    <w:rsid w:val="007D0208"/>
    <w:rsid w:val="007D16F1"/>
    <w:rsid w:val="007D52AC"/>
    <w:rsid w:val="007D5D5C"/>
    <w:rsid w:val="007D6672"/>
    <w:rsid w:val="007E034F"/>
    <w:rsid w:val="007E1885"/>
    <w:rsid w:val="007E3529"/>
    <w:rsid w:val="007E60CD"/>
    <w:rsid w:val="007E7093"/>
    <w:rsid w:val="007F0C14"/>
    <w:rsid w:val="007F45FC"/>
    <w:rsid w:val="007F4A66"/>
    <w:rsid w:val="007F5276"/>
    <w:rsid w:val="007F5725"/>
    <w:rsid w:val="00800686"/>
    <w:rsid w:val="008008BB"/>
    <w:rsid w:val="00805F13"/>
    <w:rsid w:val="008067ED"/>
    <w:rsid w:val="00806EC5"/>
    <w:rsid w:val="00807D7F"/>
    <w:rsid w:val="0081104A"/>
    <w:rsid w:val="00814486"/>
    <w:rsid w:val="00815CC9"/>
    <w:rsid w:val="008225B0"/>
    <w:rsid w:val="00823107"/>
    <w:rsid w:val="008247CB"/>
    <w:rsid w:val="00826BCE"/>
    <w:rsid w:val="00831E8C"/>
    <w:rsid w:val="00836C8A"/>
    <w:rsid w:val="00836FB8"/>
    <w:rsid w:val="008411DB"/>
    <w:rsid w:val="00842C18"/>
    <w:rsid w:val="0084407A"/>
    <w:rsid w:val="0084423C"/>
    <w:rsid w:val="0084553F"/>
    <w:rsid w:val="00845CB7"/>
    <w:rsid w:val="00850307"/>
    <w:rsid w:val="00850E79"/>
    <w:rsid w:val="00851697"/>
    <w:rsid w:val="008527EC"/>
    <w:rsid w:val="008533D5"/>
    <w:rsid w:val="00860EF3"/>
    <w:rsid w:val="00862796"/>
    <w:rsid w:val="00862B5A"/>
    <w:rsid w:val="00862CA1"/>
    <w:rsid w:val="008632F1"/>
    <w:rsid w:val="008634E3"/>
    <w:rsid w:val="00863F7B"/>
    <w:rsid w:val="00864087"/>
    <w:rsid w:val="008678BB"/>
    <w:rsid w:val="00867993"/>
    <w:rsid w:val="008723AC"/>
    <w:rsid w:val="0087294F"/>
    <w:rsid w:val="00873252"/>
    <w:rsid w:val="008745D3"/>
    <w:rsid w:val="00874811"/>
    <w:rsid w:val="008763E5"/>
    <w:rsid w:val="008770D5"/>
    <w:rsid w:val="008771BE"/>
    <w:rsid w:val="0087755B"/>
    <w:rsid w:val="008778E7"/>
    <w:rsid w:val="0088031A"/>
    <w:rsid w:val="00881424"/>
    <w:rsid w:val="0088149B"/>
    <w:rsid w:val="00881B76"/>
    <w:rsid w:val="008838A0"/>
    <w:rsid w:val="008846F2"/>
    <w:rsid w:val="00884B91"/>
    <w:rsid w:val="00890119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3276"/>
    <w:rsid w:val="008A551F"/>
    <w:rsid w:val="008A6914"/>
    <w:rsid w:val="008B0C9B"/>
    <w:rsid w:val="008B44AB"/>
    <w:rsid w:val="008B481D"/>
    <w:rsid w:val="008B71AB"/>
    <w:rsid w:val="008C3A5E"/>
    <w:rsid w:val="008C4F43"/>
    <w:rsid w:val="008C6686"/>
    <w:rsid w:val="008C6959"/>
    <w:rsid w:val="008C726A"/>
    <w:rsid w:val="008D02BC"/>
    <w:rsid w:val="008D0DB6"/>
    <w:rsid w:val="008D5D0F"/>
    <w:rsid w:val="008D6D2F"/>
    <w:rsid w:val="008E0010"/>
    <w:rsid w:val="008E08A3"/>
    <w:rsid w:val="008E2101"/>
    <w:rsid w:val="008E2F8B"/>
    <w:rsid w:val="008E40B1"/>
    <w:rsid w:val="008E5439"/>
    <w:rsid w:val="008E5EF6"/>
    <w:rsid w:val="008E6B86"/>
    <w:rsid w:val="008F15A9"/>
    <w:rsid w:val="008F1E40"/>
    <w:rsid w:val="008F3114"/>
    <w:rsid w:val="008F4F9B"/>
    <w:rsid w:val="008F56F4"/>
    <w:rsid w:val="009016F4"/>
    <w:rsid w:val="0090267A"/>
    <w:rsid w:val="0090307A"/>
    <w:rsid w:val="009043AD"/>
    <w:rsid w:val="00904A03"/>
    <w:rsid w:val="00904B7B"/>
    <w:rsid w:val="009059C1"/>
    <w:rsid w:val="0090661E"/>
    <w:rsid w:val="00910240"/>
    <w:rsid w:val="009135D6"/>
    <w:rsid w:val="009160EB"/>
    <w:rsid w:val="00917FC0"/>
    <w:rsid w:val="00922832"/>
    <w:rsid w:val="00923550"/>
    <w:rsid w:val="00930137"/>
    <w:rsid w:val="009320BA"/>
    <w:rsid w:val="00934B0C"/>
    <w:rsid w:val="00934B4B"/>
    <w:rsid w:val="0093768A"/>
    <w:rsid w:val="00940DAE"/>
    <w:rsid w:val="00941B40"/>
    <w:rsid w:val="0094278E"/>
    <w:rsid w:val="00943265"/>
    <w:rsid w:val="00943DB5"/>
    <w:rsid w:val="00944052"/>
    <w:rsid w:val="00950316"/>
    <w:rsid w:val="0095229E"/>
    <w:rsid w:val="00953D75"/>
    <w:rsid w:val="00957AA6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78AD"/>
    <w:rsid w:val="00977C9E"/>
    <w:rsid w:val="00977D29"/>
    <w:rsid w:val="00981B25"/>
    <w:rsid w:val="00981C6F"/>
    <w:rsid w:val="00982189"/>
    <w:rsid w:val="00982311"/>
    <w:rsid w:val="00982738"/>
    <w:rsid w:val="00982F98"/>
    <w:rsid w:val="0098312C"/>
    <w:rsid w:val="00983551"/>
    <w:rsid w:val="009844F9"/>
    <w:rsid w:val="00987A4C"/>
    <w:rsid w:val="00987D6F"/>
    <w:rsid w:val="00995685"/>
    <w:rsid w:val="00995A5E"/>
    <w:rsid w:val="009964F9"/>
    <w:rsid w:val="009974C7"/>
    <w:rsid w:val="009A1326"/>
    <w:rsid w:val="009A6CAD"/>
    <w:rsid w:val="009B1215"/>
    <w:rsid w:val="009B151F"/>
    <w:rsid w:val="009B1F57"/>
    <w:rsid w:val="009B2226"/>
    <w:rsid w:val="009B3F63"/>
    <w:rsid w:val="009B4BC1"/>
    <w:rsid w:val="009B58A5"/>
    <w:rsid w:val="009B6294"/>
    <w:rsid w:val="009B687F"/>
    <w:rsid w:val="009B6AB6"/>
    <w:rsid w:val="009B7B3F"/>
    <w:rsid w:val="009B7C9C"/>
    <w:rsid w:val="009C4FFF"/>
    <w:rsid w:val="009D2BC0"/>
    <w:rsid w:val="009D3732"/>
    <w:rsid w:val="009D4CEB"/>
    <w:rsid w:val="009D55E7"/>
    <w:rsid w:val="009D5672"/>
    <w:rsid w:val="009D5679"/>
    <w:rsid w:val="009D7C68"/>
    <w:rsid w:val="009E054F"/>
    <w:rsid w:val="009E07D9"/>
    <w:rsid w:val="009E1C64"/>
    <w:rsid w:val="009E3315"/>
    <w:rsid w:val="009E5603"/>
    <w:rsid w:val="009E5942"/>
    <w:rsid w:val="009E6C67"/>
    <w:rsid w:val="009E796D"/>
    <w:rsid w:val="009F121D"/>
    <w:rsid w:val="009F5ADC"/>
    <w:rsid w:val="00A00C70"/>
    <w:rsid w:val="00A02388"/>
    <w:rsid w:val="00A02DF4"/>
    <w:rsid w:val="00A04BBF"/>
    <w:rsid w:val="00A1081A"/>
    <w:rsid w:val="00A12CFE"/>
    <w:rsid w:val="00A14541"/>
    <w:rsid w:val="00A14D38"/>
    <w:rsid w:val="00A1548D"/>
    <w:rsid w:val="00A204C3"/>
    <w:rsid w:val="00A2298E"/>
    <w:rsid w:val="00A25A8E"/>
    <w:rsid w:val="00A25ADF"/>
    <w:rsid w:val="00A26619"/>
    <w:rsid w:val="00A3145B"/>
    <w:rsid w:val="00A332D0"/>
    <w:rsid w:val="00A3540E"/>
    <w:rsid w:val="00A36B57"/>
    <w:rsid w:val="00A40907"/>
    <w:rsid w:val="00A40D96"/>
    <w:rsid w:val="00A42D37"/>
    <w:rsid w:val="00A42D41"/>
    <w:rsid w:val="00A43343"/>
    <w:rsid w:val="00A45FA0"/>
    <w:rsid w:val="00A473DA"/>
    <w:rsid w:val="00A51C81"/>
    <w:rsid w:val="00A55801"/>
    <w:rsid w:val="00A56152"/>
    <w:rsid w:val="00A57FFB"/>
    <w:rsid w:val="00A61168"/>
    <w:rsid w:val="00A62803"/>
    <w:rsid w:val="00A63AB5"/>
    <w:rsid w:val="00A64636"/>
    <w:rsid w:val="00A669F8"/>
    <w:rsid w:val="00A66F78"/>
    <w:rsid w:val="00A679CC"/>
    <w:rsid w:val="00A67C6F"/>
    <w:rsid w:val="00A7175B"/>
    <w:rsid w:val="00A717FA"/>
    <w:rsid w:val="00A72FDF"/>
    <w:rsid w:val="00A74889"/>
    <w:rsid w:val="00A75BBC"/>
    <w:rsid w:val="00A76B1C"/>
    <w:rsid w:val="00A7758C"/>
    <w:rsid w:val="00A80193"/>
    <w:rsid w:val="00A83FCE"/>
    <w:rsid w:val="00A84B34"/>
    <w:rsid w:val="00A86305"/>
    <w:rsid w:val="00A90AD2"/>
    <w:rsid w:val="00A90BAC"/>
    <w:rsid w:val="00A950C4"/>
    <w:rsid w:val="00A95172"/>
    <w:rsid w:val="00A95748"/>
    <w:rsid w:val="00A96434"/>
    <w:rsid w:val="00A96B6F"/>
    <w:rsid w:val="00A96DC2"/>
    <w:rsid w:val="00AA0286"/>
    <w:rsid w:val="00AA2E06"/>
    <w:rsid w:val="00AA3C04"/>
    <w:rsid w:val="00AA418B"/>
    <w:rsid w:val="00AA762F"/>
    <w:rsid w:val="00AB3392"/>
    <w:rsid w:val="00AB4049"/>
    <w:rsid w:val="00AB5248"/>
    <w:rsid w:val="00AB56CA"/>
    <w:rsid w:val="00AB5730"/>
    <w:rsid w:val="00AB6B57"/>
    <w:rsid w:val="00AB7757"/>
    <w:rsid w:val="00AB776D"/>
    <w:rsid w:val="00AC0E80"/>
    <w:rsid w:val="00AC12CC"/>
    <w:rsid w:val="00AC376E"/>
    <w:rsid w:val="00AC404B"/>
    <w:rsid w:val="00AC4266"/>
    <w:rsid w:val="00AC4B16"/>
    <w:rsid w:val="00AD1D60"/>
    <w:rsid w:val="00AD1DEC"/>
    <w:rsid w:val="00AD495B"/>
    <w:rsid w:val="00AD588C"/>
    <w:rsid w:val="00AD5CF4"/>
    <w:rsid w:val="00AE01B7"/>
    <w:rsid w:val="00AE110F"/>
    <w:rsid w:val="00AE543A"/>
    <w:rsid w:val="00AE6CAB"/>
    <w:rsid w:val="00AE6DCD"/>
    <w:rsid w:val="00AE7856"/>
    <w:rsid w:val="00AF2862"/>
    <w:rsid w:val="00AF50FF"/>
    <w:rsid w:val="00AF79C4"/>
    <w:rsid w:val="00B069E7"/>
    <w:rsid w:val="00B06D14"/>
    <w:rsid w:val="00B072E8"/>
    <w:rsid w:val="00B07CA1"/>
    <w:rsid w:val="00B11B0F"/>
    <w:rsid w:val="00B12498"/>
    <w:rsid w:val="00B12836"/>
    <w:rsid w:val="00B12C36"/>
    <w:rsid w:val="00B130E6"/>
    <w:rsid w:val="00B1310F"/>
    <w:rsid w:val="00B15372"/>
    <w:rsid w:val="00B15552"/>
    <w:rsid w:val="00B1594E"/>
    <w:rsid w:val="00B17C2B"/>
    <w:rsid w:val="00B21E2B"/>
    <w:rsid w:val="00B221DD"/>
    <w:rsid w:val="00B22807"/>
    <w:rsid w:val="00B241E4"/>
    <w:rsid w:val="00B24B16"/>
    <w:rsid w:val="00B31038"/>
    <w:rsid w:val="00B31390"/>
    <w:rsid w:val="00B33954"/>
    <w:rsid w:val="00B34611"/>
    <w:rsid w:val="00B40FBB"/>
    <w:rsid w:val="00B4237E"/>
    <w:rsid w:val="00B435F3"/>
    <w:rsid w:val="00B44B71"/>
    <w:rsid w:val="00B45626"/>
    <w:rsid w:val="00B461E6"/>
    <w:rsid w:val="00B4656C"/>
    <w:rsid w:val="00B479A4"/>
    <w:rsid w:val="00B5056A"/>
    <w:rsid w:val="00B509B8"/>
    <w:rsid w:val="00B52AE0"/>
    <w:rsid w:val="00B5669A"/>
    <w:rsid w:val="00B63410"/>
    <w:rsid w:val="00B63DCA"/>
    <w:rsid w:val="00B66FCC"/>
    <w:rsid w:val="00B72719"/>
    <w:rsid w:val="00B72AB5"/>
    <w:rsid w:val="00B741E1"/>
    <w:rsid w:val="00B74501"/>
    <w:rsid w:val="00B74F08"/>
    <w:rsid w:val="00B75EBF"/>
    <w:rsid w:val="00B77A62"/>
    <w:rsid w:val="00B8116F"/>
    <w:rsid w:val="00B82341"/>
    <w:rsid w:val="00B82ECD"/>
    <w:rsid w:val="00B84588"/>
    <w:rsid w:val="00B852FA"/>
    <w:rsid w:val="00B854ED"/>
    <w:rsid w:val="00B859DB"/>
    <w:rsid w:val="00B914F0"/>
    <w:rsid w:val="00B933C6"/>
    <w:rsid w:val="00B96537"/>
    <w:rsid w:val="00BA1515"/>
    <w:rsid w:val="00BA1EDF"/>
    <w:rsid w:val="00BA26A5"/>
    <w:rsid w:val="00BA322C"/>
    <w:rsid w:val="00BA35E0"/>
    <w:rsid w:val="00BA3907"/>
    <w:rsid w:val="00BA42C0"/>
    <w:rsid w:val="00BA4CC7"/>
    <w:rsid w:val="00BB0C92"/>
    <w:rsid w:val="00BB33A9"/>
    <w:rsid w:val="00BB450B"/>
    <w:rsid w:val="00BB4B01"/>
    <w:rsid w:val="00BB6421"/>
    <w:rsid w:val="00BC1356"/>
    <w:rsid w:val="00BC1808"/>
    <w:rsid w:val="00BC1E66"/>
    <w:rsid w:val="00BC51D0"/>
    <w:rsid w:val="00BC6A89"/>
    <w:rsid w:val="00BC78CE"/>
    <w:rsid w:val="00BD2C91"/>
    <w:rsid w:val="00BD46A6"/>
    <w:rsid w:val="00BD7B78"/>
    <w:rsid w:val="00BE0578"/>
    <w:rsid w:val="00BE065D"/>
    <w:rsid w:val="00BE0933"/>
    <w:rsid w:val="00BE0952"/>
    <w:rsid w:val="00BE1121"/>
    <w:rsid w:val="00BE12C0"/>
    <w:rsid w:val="00BE3E9D"/>
    <w:rsid w:val="00BE55BB"/>
    <w:rsid w:val="00BE5B4F"/>
    <w:rsid w:val="00BE6158"/>
    <w:rsid w:val="00BE73BC"/>
    <w:rsid w:val="00BE794B"/>
    <w:rsid w:val="00BF0C84"/>
    <w:rsid w:val="00BF689E"/>
    <w:rsid w:val="00C00092"/>
    <w:rsid w:val="00C01038"/>
    <w:rsid w:val="00C011EE"/>
    <w:rsid w:val="00C01E7E"/>
    <w:rsid w:val="00C034DC"/>
    <w:rsid w:val="00C038AA"/>
    <w:rsid w:val="00C03CD3"/>
    <w:rsid w:val="00C040C9"/>
    <w:rsid w:val="00C0788A"/>
    <w:rsid w:val="00C11598"/>
    <w:rsid w:val="00C17102"/>
    <w:rsid w:val="00C21AC7"/>
    <w:rsid w:val="00C246EA"/>
    <w:rsid w:val="00C25FD3"/>
    <w:rsid w:val="00C26783"/>
    <w:rsid w:val="00C271AD"/>
    <w:rsid w:val="00C272CD"/>
    <w:rsid w:val="00C302F6"/>
    <w:rsid w:val="00C312D6"/>
    <w:rsid w:val="00C3139F"/>
    <w:rsid w:val="00C314B1"/>
    <w:rsid w:val="00C32350"/>
    <w:rsid w:val="00C327C0"/>
    <w:rsid w:val="00C33302"/>
    <w:rsid w:val="00C333F1"/>
    <w:rsid w:val="00C354F6"/>
    <w:rsid w:val="00C35E98"/>
    <w:rsid w:val="00C365C0"/>
    <w:rsid w:val="00C40A84"/>
    <w:rsid w:val="00C46173"/>
    <w:rsid w:val="00C4717B"/>
    <w:rsid w:val="00C475D7"/>
    <w:rsid w:val="00C50AF7"/>
    <w:rsid w:val="00C52E28"/>
    <w:rsid w:val="00C54FCE"/>
    <w:rsid w:val="00C5531B"/>
    <w:rsid w:val="00C577A2"/>
    <w:rsid w:val="00C625B8"/>
    <w:rsid w:val="00C62618"/>
    <w:rsid w:val="00C62BA8"/>
    <w:rsid w:val="00C63F83"/>
    <w:rsid w:val="00C63FB0"/>
    <w:rsid w:val="00C643D3"/>
    <w:rsid w:val="00C647C1"/>
    <w:rsid w:val="00C65035"/>
    <w:rsid w:val="00C6587E"/>
    <w:rsid w:val="00C66097"/>
    <w:rsid w:val="00C66C41"/>
    <w:rsid w:val="00C670A2"/>
    <w:rsid w:val="00C70456"/>
    <w:rsid w:val="00C71148"/>
    <w:rsid w:val="00C7255C"/>
    <w:rsid w:val="00C74891"/>
    <w:rsid w:val="00C75DEB"/>
    <w:rsid w:val="00C77729"/>
    <w:rsid w:val="00C77AD7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E8D"/>
    <w:rsid w:val="00CA5B83"/>
    <w:rsid w:val="00CB1FC4"/>
    <w:rsid w:val="00CB3942"/>
    <w:rsid w:val="00CB445F"/>
    <w:rsid w:val="00CC09C8"/>
    <w:rsid w:val="00CC1BD2"/>
    <w:rsid w:val="00CC23D0"/>
    <w:rsid w:val="00CC2E88"/>
    <w:rsid w:val="00CC4743"/>
    <w:rsid w:val="00CC5593"/>
    <w:rsid w:val="00CD21BF"/>
    <w:rsid w:val="00CD234C"/>
    <w:rsid w:val="00CD2A4A"/>
    <w:rsid w:val="00CD3350"/>
    <w:rsid w:val="00CD7FF4"/>
    <w:rsid w:val="00CE1536"/>
    <w:rsid w:val="00CE2433"/>
    <w:rsid w:val="00CE261D"/>
    <w:rsid w:val="00CE2657"/>
    <w:rsid w:val="00CE2893"/>
    <w:rsid w:val="00CE3FF3"/>
    <w:rsid w:val="00CE65A1"/>
    <w:rsid w:val="00CE7294"/>
    <w:rsid w:val="00CE786C"/>
    <w:rsid w:val="00CF0E90"/>
    <w:rsid w:val="00CF3AEC"/>
    <w:rsid w:val="00CF42B6"/>
    <w:rsid w:val="00CF56F6"/>
    <w:rsid w:val="00CF62B8"/>
    <w:rsid w:val="00CF7141"/>
    <w:rsid w:val="00CF797C"/>
    <w:rsid w:val="00CF7994"/>
    <w:rsid w:val="00D0510B"/>
    <w:rsid w:val="00D06476"/>
    <w:rsid w:val="00D064FD"/>
    <w:rsid w:val="00D12A52"/>
    <w:rsid w:val="00D13918"/>
    <w:rsid w:val="00D13A3E"/>
    <w:rsid w:val="00D13DF9"/>
    <w:rsid w:val="00D159AD"/>
    <w:rsid w:val="00D16A66"/>
    <w:rsid w:val="00D24501"/>
    <w:rsid w:val="00D2466D"/>
    <w:rsid w:val="00D2496C"/>
    <w:rsid w:val="00D308C0"/>
    <w:rsid w:val="00D30C1E"/>
    <w:rsid w:val="00D325CA"/>
    <w:rsid w:val="00D335C9"/>
    <w:rsid w:val="00D434E5"/>
    <w:rsid w:val="00D45B60"/>
    <w:rsid w:val="00D4689E"/>
    <w:rsid w:val="00D47D34"/>
    <w:rsid w:val="00D50E2E"/>
    <w:rsid w:val="00D51ABE"/>
    <w:rsid w:val="00D52F9E"/>
    <w:rsid w:val="00D53E59"/>
    <w:rsid w:val="00D5620E"/>
    <w:rsid w:val="00D579BB"/>
    <w:rsid w:val="00D57E24"/>
    <w:rsid w:val="00D57F43"/>
    <w:rsid w:val="00D60BD5"/>
    <w:rsid w:val="00D61FD1"/>
    <w:rsid w:val="00D62093"/>
    <w:rsid w:val="00D62BEE"/>
    <w:rsid w:val="00D663BB"/>
    <w:rsid w:val="00D664C3"/>
    <w:rsid w:val="00D666E7"/>
    <w:rsid w:val="00D67499"/>
    <w:rsid w:val="00D70214"/>
    <w:rsid w:val="00D70B3A"/>
    <w:rsid w:val="00D715E4"/>
    <w:rsid w:val="00D732BD"/>
    <w:rsid w:val="00D73864"/>
    <w:rsid w:val="00D76298"/>
    <w:rsid w:val="00D818DB"/>
    <w:rsid w:val="00D82373"/>
    <w:rsid w:val="00D82D8C"/>
    <w:rsid w:val="00D917C1"/>
    <w:rsid w:val="00D92D10"/>
    <w:rsid w:val="00D92F30"/>
    <w:rsid w:val="00D93557"/>
    <w:rsid w:val="00D966E8"/>
    <w:rsid w:val="00D975C4"/>
    <w:rsid w:val="00DA1915"/>
    <w:rsid w:val="00DA1E54"/>
    <w:rsid w:val="00DA33A3"/>
    <w:rsid w:val="00DA3B94"/>
    <w:rsid w:val="00DA48F5"/>
    <w:rsid w:val="00DB0C67"/>
    <w:rsid w:val="00DB12EC"/>
    <w:rsid w:val="00DB2606"/>
    <w:rsid w:val="00DB2B8F"/>
    <w:rsid w:val="00DB3D08"/>
    <w:rsid w:val="00DB63E2"/>
    <w:rsid w:val="00DB66A0"/>
    <w:rsid w:val="00DC466B"/>
    <w:rsid w:val="00DC7919"/>
    <w:rsid w:val="00DD24AA"/>
    <w:rsid w:val="00DD36B2"/>
    <w:rsid w:val="00DD3ADA"/>
    <w:rsid w:val="00DD470B"/>
    <w:rsid w:val="00DD6FDE"/>
    <w:rsid w:val="00DE3DCF"/>
    <w:rsid w:val="00DE4CD7"/>
    <w:rsid w:val="00DE7177"/>
    <w:rsid w:val="00DF06EA"/>
    <w:rsid w:val="00DF187A"/>
    <w:rsid w:val="00DF1C60"/>
    <w:rsid w:val="00DF1C9E"/>
    <w:rsid w:val="00DF58E1"/>
    <w:rsid w:val="00E01BD1"/>
    <w:rsid w:val="00E04482"/>
    <w:rsid w:val="00E0496A"/>
    <w:rsid w:val="00E063DE"/>
    <w:rsid w:val="00E06BC3"/>
    <w:rsid w:val="00E11140"/>
    <w:rsid w:val="00E1119C"/>
    <w:rsid w:val="00E123BE"/>
    <w:rsid w:val="00E13327"/>
    <w:rsid w:val="00E14F9B"/>
    <w:rsid w:val="00E16FEE"/>
    <w:rsid w:val="00E17FAA"/>
    <w:rsid w:val="00E23C63"/>
    <w:rsid w:val="00E23F96"/>
    <w:rsid w:val="00E244B7"/>
    <w:rsid w:val="00E250AD"/>
    <w:rsid w:val="00E25F9D"/>
    <w:rsid w:val="00E265C2"/>
    <w:rsid w:val="00E26797"/>
    <w:rsid w:val="00E26F88"/>
    <w:rsid w:val="00E27A02"/>
    <w:rsid w:val="00E30072"/>
    <w:rsid w:val="00E3143C"/>
    <w:rsid w:val="00E31445"/>
    <w:rsid w:val="00E3200D"/>
    <w:rsid w:val="00E32339"/>
    <w:rsid w:val="00E325CB"/>
    <w:rsid w:val="00E32744"/>
    <w:rsid w:val="00E32F48"/>
    <w:rsid w:val="00E4582A"/>
    <w:rsid w:val="00E46677"/>
    <w:rsid w:val="00E47D4F"/>
    <w:rsid w:val="00E47E4A"/>
    <w:rsid w:val="00E5156B"/>
    <w:rsid w:val="00E526D1"/>
    <w:rsid w:val="00E52BB9"/>
    <w:rsid w:val="00E54AF4"/>
    <w:rsid w:val="00E54EC4"/>
    <w:rsid w:val="00E55032"/>
    <w:rsid w:val="00E56F7B"/>
    <w:rsid w:val="00E578A1"/>
    <w:rsid w:val="00E6273A"/>
    <w:rsid w:val="00E64A06"/>
    <w:rsid w:val="00E6542E"/>
    <w:rsid w:val="00E65673"/>
    <w:rsid w:val="00E6606B"/>
    <w:rsid w:val="00E678EC"/>
    <w:rsid w:val="00E7075A"/>
    <w:rsid w:val="00E7202D"/>
    <w:rsid w:val="00E73DAC"/>
    <w:rsid w:val="00E75B41"/>
    <w:rsid w:val="00E766F7"/>
    <w:rsid w:val="00E806EA"/>
    <w:rsid w:val="00E82680"/>
    <w:rsid w:val="00E83506"/>
    <w:rsid w:val="00E83CD6"/>
    <w:rsid w:val="00E84FA9"/>
    <w:rsid w:val="00E85607"/>
    <w:rsid w:val="00E86D13"/>
    <w:rsid w:val="00E90B84"/>
    <w:rsid w:val="00E92756"/>
    <w:rsid w:val="00E93D26"/>
    <w:rsid w:val="00E96458"/>
    <w:rsid w:val="00E96F4D"/>
    <w:rsid w:val="00E9724F"/>
    <w:rsid w:val="00E97491"/>
    <w:rsid w:val="00E9753B"/>
    <w:rsid w:val="00EA0994"/>
    <w:rsid w:val="00EA2E37"/>
    <w:rsid w:val="00EA3D82"/>
    <w:rsid w:val="00EA41E0"/>
    <w:rsid w:val="00EA6502"/>
    <w:rsid w:val="00EB0772"/>
    <w:rsid w:val="00EB1230"/>
    <w:rsid w:val="00EB3F92"/>
    <w:rsid w:val="00EB40DF"/>
    <w:rsid w:val="00EB4446"/>
    <w:rsid w:val="00EB57CD"/>
    <w:rsid w:val="00EB7F3E"/>
    <w:rsid w:val="00EC6009"/>
    <w:rsid w:val="00EC6E39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F0FE2"/>
    <w:rsid w:val="00EF52DE"/>
    <w:rsid w:val="00F002FE"/>
    <w:rsid w:val="00F037FE"/>
    <w:rsid w:val="00F05D72"/>
    <w:rsid w:val="00F06E28"/>
    <w:rsid w:val="00F07BEE"/>
    <w:rsid w:val="00F13062"/>
    <w:rsid w:val="00F13394"/>
    <w:rsid w:val="00F13EC4"/>
    <w:rsid w:val="00F146B9"/>
    <w:rsid w:val="00F16536"/>
    <w:rsid w:val="00F216E6"/>
    <w:rsid w:val="00F21E5E"/>
    <w:rsid w:val="00F25A4F"/>
    <w:rsid w:val="00F27CD2"/>
    <w:rsid w:val="00F314C8"/>
    <w:rsid w:val="00F33762"/>
    <w:rsid w:val="00F345AD"/>
    <w:rsid w:val="00F46F9D"/>
    <w:rsid w:val="00F51BA0"/>
    <w:rsid w:val="00F52C2E"/>
    <w:rsid w:val="00F533E5"/>
    <w:rsid w:val="00F534E0"/>
    <w:rsid w:val="00F538E0"/>
    <w:rsid w:val="00F54E35"/>
    <w:rsid w:val="00F5725B"/>
    <w:rsid w:val="00F57D14"/>
    <w:rsid w:val="00F6247C"/>
    <w:rsid w:val="00F648A4"/>
    <w:rsid w:val="00F65142"/>
    <w:rsid w:val="00F665A2"/>
    <w:rsid w:val="00F66B4F"/>
    <w:rsid w:val="00F67ADA"/>
    <w:rsid w:val="00F70AFB"/>
    <w:rsid w:val="00F7113A"/>
    <w:rsid w:val="00F72166"/>
    <w:rsid w:val="00F72436"/>
    <w:rsid w:val="00F72B97"/>
    <w:rsid w:val="00F732EE"/>
    <w:rsid w:val="00F73577"/>
    <w:rsid w:val="00F74569"/>
    <w:rsid w:val="00F75DFD"/>
    <w:rsid w:val="00F80FF3"/>
    <w:rsid w:val="00F82C61"/>
    <w:rsid w:val="00F85447"/>
    <w:rsid w:val="00F85A56"/>
    <w:rsid w:val="00F8764C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57B"/>
    <w:rsid w:val="00FB2A6A"/>
    <w:rsid w:val="00FB4C52"/>
    <w:rsid w:val="00FB653E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6F8"/>
    <w:rsid w:val="00FD1998"/>
    <w:rsid w:val="00FD2086"/>
    <w:rsid w:val="00FD502D"/>
    <w:rsid w:val="00FD5222"/>
    <w:rsid w:val="00FD6FD1"/>
    <w:rsid w:val="00FD721D"/>
    <w:rsid w:val="00FD768C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paragraph" w:customStyle="1" w:styleId="References">
    <w:name w:val="References"/>
    <w:basedOn w:val="a"/>
    <w:rsid w:val="004462E8"/>
    <w:pPr>
      <w:numPr>
        <w:numId w:val="7"/>
      </w:numPr>
      <w:overflowPunct/>
      <w:adjustRightInd/>
      <w:spacing w:before="60" w:after="60" w:line="360" w:lineRule="atLeast"/>
      <w:textAlignment w:val="auto"/>
    </w:pPr>
    <w:rPr>
      <w:rFonts w:eastAsia="SimSun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paragraph" w:customStyle="1" w:styleId="References">
    <w:name w:val="References"/>
    <w:basedOn w:val="a"/>
    <w:rsid w:val="004462E8"/>
    <w:pPr>
      <w:numPr>
        <w:numId w:val="7"/>
      </w:numPr>
      <w:overflowPunct/>
      <w:adjustRightInd/>
      <w:spacing w:before="60" w:after="60" w:line="360" w:lineRule="atLeast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8DB3D-A3BC-42C8-8D1D-49E9CDB8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1048</Words>
  <Characters>5979</Characters>
  <Application>Microsoft Office Word</Application>
  <DocSecurity>0</DocSecurity>
  <Lines>49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Ericsson</Company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yunjung</cp:lastModifiedBy>
  <cp:revision>9</cp:revision>
  <dcterms:created xsi:type="dcterms:W3CDTF">2015-09-29T07:14:00Z</dcterms:created>
  <dcterms:modified xsi:type="dcterms:W3CDTF">2015-09-30T02:36:00Z</dcterms:modified>
</cp:coreProperties>
</file>